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6513" w14:textId="0BB469BD" w:rsidR="00B36E6A" w:rsidRDefault="00B36E6A" w:rsidP="009C294B">
      <w:pPr>
        <w:pStyle w:val="Title"/>
      </w:pPr>
      <w:r>
        <w:t>2019-20 Victoria Police Annual Report</w:t>
      </w:r>
    </w:p>
    <w:p w14:paraId="1670A97F" w14:textId="38E237CC" w:rsidR="00B36E6A" w:rsidRDefault="00B36E6A" w:rsidP="009C294B">
      <w:pPr>
        <w:pStyle w:val="Heading1"/>
        <w:spacing w:before="0" w:after="240"/>
      </w:pPr>
      <w:r>
        <w:t xml:space="preserve">Additional information available on request </w:t>
      </w:r>
    </w:p>
    <w:p w14:paraId="7B232A33" w14:textId="77777777" w:rsidR="00B36E6A" w:rsidRDefault="00B36E6A" w:rsidP="00B36E6A">
      <w:r>
        <w:t xml:space="preserve">Financial Reporting Direction 22H requires that additional information, as specified in the Direction, must be retained by the Accountable Officer and made available on request to the relevant Ministers, Members of Parliament and the public, subject to the provisions of the </w:t>
      </w:r>
      <w:r w:rsidRPr="00A80A47">
        <w:rPr>
          <w:i/>
          <w:iCs/>
        </w:rPr>
        <w:t>Freedom of Information Act 1982</w:t>
      </w:r>
      <w:r>
        <w:t xml:space="preserve">. </w:t>
      </w:r>
    </w:p>
    <w:p w14:paraId="7CD5034B" w14:textId="2F55BB8B" w:rsidR="00B36E6A" w:rsidRDefault="00B36E6A" w:rsidP="00B36E6A">
      <w:r>
        <w:t xml:space="preserve">Information that must be retained by the Accountable Officer is listed below. </w:t>
      </w:r>
    </w:p>
    <w:p w14:paraId="4F249969" w14:textId="25429E62" w:rsidR="0076652E" w:rsidRDefault="00B36E6A" w:rsidP="0076652E">
      <w:pPr>
        <w:pStyle w:val="Heading3"/>
        <w:numPr>
          <w:ilvl w:val="0"/>
          <w:numId w:val="2"/>
        </w:numPr>
      </w:pPr>
      <w:r>
        <w:t xml:space="preserve">A statement that declarations of pecuniary interests have been duly completed by all relevant officers </w:t>
      </w:r>
    </w:p>
    <w:p w14:paraId="336D8CCF" w14:textId="108CE313" w:rsidR="00721BD9" w:rsidRDefault="00721BD9" w:rsidP="0076652E">
      <w:pPr>
        <w:rPr>
          <w:highlight w:val="yellow"/>
        </w:rPr>
      </w:pPr>
      <w:r>
        <w:t xml:space="preserve">Declarations of private interests have been completed by all relevant officers. </w:t>
      </w:r>
    </w:p>
    <w:p w14:paraId="0FF395DA" w14:textId="10454D78" w:rsidR="00B36E6A" w:rsidRDefault="00B36E6A" w:rsidP="00B36E6A">
      <w:pPr>
        <w:pStyle w:val="Heading3"/>
        <w:numPr>
          <w:ilvl w:val="0"/>
          <w:numId w:val="2"/>
        </w:numPr>
      </w:pPr>
      <w:r>
        <w:t>details of shares held by a senior officer as nominee or held beneficially in a statutory authority or subsidiary</w:t>
      </w:r>
    </w:p>
    <w:p w14:paraId="2119EB3E" w14:textId="78B7AD6A" w:rsidR="00721BD9" w:rsidRPr="00721BD9" w:rsidRDefault="00721BD9" w:rsidP="00D37BCA">
      <w:r>
        <w:t xml:space="preserve">No shares held in statutory authorities have been disclosed. </w:t>
      </w:r>
    </w:p>
    <w:p w14:paraId="23F95E32" w14:textId="6B7941C8" w:rsidR="00B36E6A" w:rsidRDefault="00B36E6A" w:rsidP="00B36E6A">
      <w:pPr>
        <w:pStyle w:val="Heading3"/>
        <w:numPr>
          <w:ilvl w:val="0"/>
          <w:numId w:val="2"/>
        </w:numPr>
      </w:pPr>
      <w:r>
        <w:t>details of publications produced by the entity about the entity, and how these can be obtained</w:t>
      </w:r>
    </w:p>
    <w:p w14:paraId="3E3985D3" w14:textId="365C8C1C" w:rsidR="00231C43" w:rsidRPr="00231C43" w:rsidRDefault="00231C43" w:rsidP="009C294B">
      <w:r w:rsidRPr="00231C43">
        <w:t>The following publications were produced by the organisation during 201</w:t>
      </w:r>
      <w:r w:rsidR="009C294B">
        <w:t>9</w:t>
      </w:r>
      <w:r w:rsidRPr="00231C43">
        <w:t>-</w:t>
      </w:r>
      <w:r w:rsidR="009C294B">
        <w:t>20</w:t>
      </w:r>
      <w:r w:rsidRPr="00231C43">
        <w:t>:</w:t>
      </w:r>
    </w:p>
    <w:tbl>
      <w:tblPr>
        <w:tblStyle w:val="TableGrid"/>
        <w:tblW w:w="0" w:type="auto"/>
        <w:tblLook w:val="04A0" w:firstRow="1" w:lastRow="0" w:firstColumn="1" w:lastColumn="0" w:noHBand="0" w:noVBand="1"/>
      </w:tblPr>
      <w:tblGrid>
        <w:gridCol w:w="2878"/>
        <w:gridCol w:w="2068"/>
        <w:gridCol w:w="3962"/>
      </w:tblGrid>
      <w:tr w:rsidR="00231C43" w:rsidRPr="009C294B" w14:paraId="26AB6E8C" w14:textId="77777777" w:rsidTr="009C29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tcBorders>
              <w:bottom w:val="single" w:sz="8" w:space="0" w:color="4472C4" w:themeColor="accent1"/>
            </w:tcBorders>
            <w:hideMark/>
          </w:tcPr>
          <w:p w14:paraId="3FCFD69B" w14:textId="77777777" w:rsidR="00231C43" w:rsidRPr="009C294B" w:rsidRDefault="00231C43">
            <w:pPr>
              <w:pStyle w:val="ListParagraph"/>
              <w:ind w:left="0"/>
              <w:rPr>
                <w:rFonts w:cstheme="minorHAnsi"/>
                <w:b/>
                <w:bCs/>
                <w:sz w:val="20"/>
                <w:szCs w:val="20"/>
              </w:rPr>
            </w:pPr>
            <w:r w:rsidRPr="009C294B">
              <w:rPr>
                <w:rFonts w:cstheme="minorHAnsi"/>
                <w:b/>
                <w:bCs/>
                <w:sz w:val="20"/>
                <w:szCs w:val="20"/>
              </w:rPr>
              <w:t>PUBLICATION</w:t>
            </w:r>
          </w:p>
        </w:tc>
        <w:tc>
          <w:tcPr>
            <w:tcW w:w="2068" w:type="dxa"/>
            <w:tcBorders>
              <w:bottom w:val="single" w:sz="8" w:space="0" w:color="4472C4" w:themeColor="accent1"/>
            </w:tcBorders>
            <w:hideMark/>
          </w:tcPr>
          <w:p w14:paraId="2368C1D1" w14:textId="77777777" w:rsidR="00231C43" w:rsidRPr="009C294B" w:rsidRDefault="00231C43">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9C294B">
              <w:rPr>
                <w:rFonts w:cstheme="minorHAnsi"/>
                <w:b/>
                <w:bCs/>
                <w:sz w:val="20"/>
                <w:szCs w:val="20"/>
              </w:rPr>
              <w:t>PRODUCED</w:t>
            </w:r>
          </w:p>
        </w:tc>
        <w:tc>
          <w:tcPr>
            <w:tcW w:w="3962" w:type="dxa"/>
            <w:tcBorders>
              <w:bottom w:val="single" w:sz="8" w:space="0" w:color="4472C4" w:themeColor="accent1"/>
            </w:tcBorders>
            <w:hideMark/>
          </w:tcPr>
          <w:p w14:paraId="04E029AC" w14:textId="77777777" w:rsidR="00231C43" w:rsidRPr="009C294B" w:rsidRDefault="00231C43">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9C294B">
              <w:rPr>
                <w:rFonts w:cstheme="minorHAnsi"/>
                <w:b/>
                <w:bCs/>
                <w:sz w:val="20"/>
                <w:szCs w:val="20"/>
              </w:rPr>
              <w:t>HOW OBTAINED</w:t>
            </w:r>
          </w:p>
        </w:tc>
      </w:tr>
      <w:tr w:rsidR="009C294B" w:rsidRPr="009C294B" w14:paraId="46C4162A" w14:textId="77777777" w:rsidTr="0019416D">
        <w:tc>
          <w:tcPr>
            <w:cnfStyle w:val="001000000000" w:firstRow="0" w:lastRow="0" w:firstColumn="1" w:lastColumn="0" w:oddVBand="0" w:evenVBand="0" w:oddHBand="0" w:evenHBand="0" w:firstRowFirstColumn="0" w:firstRowLastColumn="0" w:lastRowFirstColumn="0" w:lastRowLastColumn="0"/>
            <w:tcW w:w="2878" w:type="dxa"/>
            <w:tcBorders>
              <w:top w:val="single" w:sz="8" w:space="0" w:color="4472C4" w:themeColor="accent1"/>
              <w:bottom w:val="single" w:sz="8" w:space="0" w:color="4472C4" w:themeColor="accent1"/>
            </w:tcBorders>
            <w:vAlign w:val="center"/>
          </w:tcPr>
          <w:p w14:paraId="557C3A0C" w14:textId="467774EB" w:rsidR="009C294B" w:rsidRPr="009C294B" w:rsidRDefault="009C294B" w:rsidP="009C294B">
            <w:pPr>
              <w:jc w:val="left"/>
              <w:rPr>
                <w:rFonts w:cstheme="minorHAnsi"/>
                <w:sz w:val="20"/>
                <w:szCs w:val="20"/>
              </w:rPr>
            </w:pPr>
            <w:r w:rsidRPr="009C294B">
              <w:rPr>
                <w:rFonts w:cstheme="minorHAnsi"/>
                <w:sz w:val="20"/>
                <w:szCs w:val="20"/>
              </w:rPr>
              <w:t>Victoria Police Capability Plan 2016-25: Annual Plan 2019-20</w:t>
            </w:r>
          </w:p>
        </w:tc>
        <w:tc>
          <w:tcPr>
            <w:tcW w:w="2068" w:type="dxa"/>
            <w:tcBorders>
              <w:top w:val="single" w:sz="8" w:space="0" w:color="4472C4" w:themeColor="accent1"/>
              <w:bottom w:val="single" w:sz="8" w:space="0" w:color="4472C4" w:themeColor="accent1"/>
            </w:tcBorders>
            <w:vAlign w:val="center"/>
          </w:tcPr>
          <w:p w14:paraId="19CBD0B4" w14:textId="596C6815" w:rsidR="009C294B" w:rsidRPr="009C294B" w:rsidRDefault="009C294B" w:rsidP="009C294B">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294B">
              <w:rPr>
                <w:rFonts w:cstheme="minorHAnsi"/>
                <w:sz w:val="20"/>
                <w:szCs w:val="20"/>
              </w:rPr>
              <w:t>J</w:t>
            </w:r>
            <w:r w:rsidRPr="009C294B">
              <w:rPr>
                <w:sz w:val="20"/>
                <w:szCs w:val="20"/>
              </w:rPr>
              <w:t>uly 2019</w:t>
            </w:r>
          </w:p>
        </w:tc>
        <w:tc>
          <w:tcPr>
            <w:tcW w:w="3962" w:type="dxa"/>
            <w:tcBorders>
              <w:top w:val="single" w:sz="8" w:space="0" w:color="4472C4" w:themeColor="accent1"/>
              <w:bottom w:val="single" w:sz="8" w:space="0" w:color="4472C4" w:themeColor="accent1"/>
            </w:tcBorders>
            <w:vAlign w:val="center"/>
          </w:tcPr>
          <w:p w14:paraId="3B1243E9" w14:textId="59A313E6" w:rsidR="009C294B" w:rsidRPr="009C294B" w:rsidRDefault="009C294B" w:rsidP="0019416D">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10" w:history="1">
              <w:r w:rsidRPr="009C294B">
                <w:rPr>
                  <w:rStyle w:val="Hyperlink"/>
                  <w:sz w:val="20"/>
                  <w:szCs w:val="20"/>
                </w:rPr>
                <w:t>https://www.police.vic.gov.au/publications</w:t>
              </w:r>
            </w:hyperlink>
          </w:p>
        </w:tc>
      </w:tr>
      <w:tr w:rsidR="009C294B" w:rsidRPr="009C294B" w14:paraId="3B744A6B" w14:textId="77777777" w:rsidTr="00194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tcBorders>
              <w:top w:val="single" w:sz="8" w:space="0" w:color="4472C4" w:themeColor="accent1"/>
              <w:bottom w:val="single" w:sz="8" w:space="0" w:color="4472C4" w:themeColor="accent1"/>
            </w:tcBorders>
            <w:vAlign w:val="center"/>
          </w:tcPr>
          <w:p w14:paraId="364260B7" w14:textId="238A4546" w:rsidR="009C294B" w:rsidRPr="009C294B" w:rsidRDefault="009C294B" w:rsidP="009C294B">
            <w:pPr>
              <w:jc w:val="left"/>
              <w:rPr>
                <w:rFonts w:cstheme="minorHAnsi"/>
                <w:sz w:val="20"/>
                <w:szCs w:val="20"/>
              </w:rPr>
            </w:pPr>
            <w:r w:rsidRPr="009C294B">
              <w:rPr>
                <w:rFonts w:cstheme="minorHAnsi"/>
                <w:sz w:val="20"/>
                <w:szCs w:val="20"/>
              </w:rPr>
              <w:t>Victoria Police Road Policing Strategy</w:t>
            </w:r>
          </w:p>
        </w:tc>
        <w:tc>
          <w:tcPr>
            <w:tcW w:w="2068" w:type="dxa"/>
            <w:tcBorders>
              <w:top w:val="single" w:sz="8" w:space="0" w:color="4472C4" w:themeColor="accent1"/>
              <w:bottom w:val="single" w:sz="8" w:space="0" w:color="4472C4" w:themeColor="accent1"/>
            </w:tcBorders>
            <w:shd w:val="clear" w:color="auto" w:fill="auto"/>
            <w:vAlign w:val="center"/>
          </w:tcPr>
          <w:p w14:paraId="2B8510F7" w14:textId="505BECA8" w:rsidR="009C294B" w:rsidRPr="009C294B" w:rsidRDefault="009C294B" w:rsidP="009C294B">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9C294B">
              <w:rPr>
                <w:rFonts w:cstheme="minorHAnsi"/>
                <w:sz w:val="20"/>
                <w:szCs w:val="20"/>
              </w:rPr>
              <w:t>A</w:t>
            </w:r>
            <w:r w:rsidRPr="009C294B">
              <w:rPr>
                <w:sz w:val="20"/>
                <w:szCs w:val="20"/>
              </w:rPr>
              <w:t>ugust 2019</w:t>
            </w:r>
          </w:p>
        </w:tc>
        <w:tc>
          <w:tcPr>
            <w:tcW w:w="3962" w:type="dxa"/>
            <w:tcBorders>
              <w:top w:val="single" w:sz="8" w:space="0" w:color="4472C4" w:themeColor="accent1"/>
              <w:bottom w:val="single" w:sz="8" w:space="0" w:color="4472C4" w:themeColor="accent1"/>
            </w:tcBorders>
            <w:shd w:val="clear" w:color="auto" w:fill="auto"/>
            <w:vAlign w:val="center"/>
          </w:tcPr>
          <w:p w14:paraId="2AE8AE52" w14:textId="6239FDA0" w:rsidR="009C294B" w:rsidRPr="009C294B" w:rsidRDefault="009C294B" w:rsidP="0019416D">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hyperlink r:id="rId11" w:history="1">
              <w:r w:rsidRPr="009C294B">
                <w:rPr>
                  <w:rStyle w:val="Hyperlink"/>
                  <w:sz w:val="20"/>
                  <w:szCs w:val="20"/>
                </w:rPr>
                <w:t>https://www.police.vic.gov.au/publications</w:t>
              </w:r>
            </w:hyperlink>
          </w:p>
        </w:tc>
      </w:tr>
      <w:tr w:rsidR="00231C43" w:rsidRPr="009C294B" w14:paraId="4B78322F" w14:textId="77777777" w:rsidTr="0019416D">
        <w:tc>
          <w:tcPr>
            <w:cnfStyle w:val="001000000000" w:firstRow="0" w:lastRow="0" w:firstColumn="1" w:lastColumn="0" w:oddVBand="0" w:evenVBand="0" w:oddHBand="0" w:evenHBand="0" w:firstRowFirstColumn="0" w:firstRowLastColumn="0" w:lastRowFirstColumn="0" w:lastRowLastColumn="0"/>
            <w:tcW w:w="2878" w:type="dxa"/>
            <w:tcBorders>
              <w:top w:val="single" w:sz="8" w:space="0" w:color="4472C4" w:themeColor="accent1"/>
              <w:bottom w:val="single" w:sz="8" w:space="0" w:color="4472C4" w:themeColor="accent1"/>
            </w:tcBorders>
            <w:vAlign w:val="center"/>
          </w:tcPr>
          <w:p w14:paraId="71E0CC48" w14:textId="77777777" w:rsidR="00231C43" w:rsidRPr="009C294B" w:rsidRDefault="00231C43" w:rsidP="009C294B">
            <w:pPr>
              <w:jc w:val="left"/>
              <w:rPr>
                <w:rFonts w:cstheme="minorHAnsi"/>
                <w:sz w:val="20"/>
                <w:szCs w:val="20"/>
              </w:rPr>
            </w:pPr>
            <w:r w:rsidRPr="009C294B">
              <w:rPr>
                <w:rFonts w:cstheme="minorHAnsi"/>
                <w:sz w:val="20"/>
                <w:szCs w:val="20"/>
              </w:rPr>
              <w:t>Police Life</w:t>
            </w:r>
          </w:p>
        </w:tc>
        <w:tc>
          <w:tcPr>
            <w:tcW w:w="2068" w:type="dxa"/>
            <w:tcBorders>
              <w:top w:val="single" w:sz="8" w:space="0" w:color="4472C4" w:themeColor="accent1"/>
              <w:bottom w:val="single" w:sz="8" w:space="0" w:color="4472C4" w:themeColor="accent1"/>
            </w:tcBorders>
            <w:vAlign w:val="center"/>
            <w:hideMark/>
          </w:tcPr>
          <w:p w14:paraId="5809E35C" w14:textId="17D94238" w:rsidR="00231C43" w:rsidRPr="009C294B" w:rsidRDefault="00231C43" w:rsidP="009C294B">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294B">
              <w:rPr>
                <w:rFonts w:cstheme="minorHAnsi"/>
                <w:sz w:val="20"/>
                <w:szCs w:val="20"/>
              </w:rPr>
              <w:t>Winter 201</w:t>
            </w:r>
            <w:r w:rsidR="009C294B">
              <w:rPr>
                <w:rFonts w:cstheme="minorHAnsi"/>
                <w:sz w:val="20"/>
                <w:szCs w:val="20"/>
              </w:rPr>
              <w:t>8</w:t>
            </w:r>
          </w:p>
          <w:p w14:paraId="0E642E58" w14:textId="72CD5D18" w:rsidR="00231C43" w:rsidRPr="009C294B" w:rsidRDefault="00231C43" w:rsidP="009C294B">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294B">
              <w:rPr>
                <w:rFonts w:cstheme="minorHAnsi"/>
                <w:sz w:val="20"/>
                <w:szCs w:val="20"/>
              </w:rPr>
              <w:t>Spring 201</w:t>
            </w:r>
            <w:r w:rsidR="009C294B">
              <w:rPr>
                <w:rFonts w:cstheme="minorHAnsi"/>
                <w:sz w:val="20"/>
                <w:szCs w:val="20"/>
              </w:rPr>
              <w:t>8</w:t>
            </w:r>
          </w:p>
          <w:p w14:paraId="3452AB5A" w14:textId="07D44D55" w:rsidR="00231C43" w:rsidRPr="009C294B" w:rsidRDefault="00231C43" w:rsidP="009C294B">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294B">
              <w:rPr>
                <w:rFonts w:cstheme="minorHAnsi"/>
                <w:sz w:val="20"/>
                <w:szCs w:val="20"/>
              </w:rPr>
              <w:t>Summer 201</w:t>
            </w:r>
            <w:r w:rsidR="009C294B">
              <w:rPr>
                <w:rFonts w:cstheme="minorHAnsi"/>
                <w:sz w:val="20"/>
                <w:szCs w:val="20"/>
              </w:rPr>
              <w:t>9</w:t>
            </w:r>
          </w:p>
          <w:p w14:paraId="62847D2D" w14:textId="121F5B9A" w:rsidR="00231C43" w:rsidRPr="009C294B" w:rsidRDefault="00231C43" w:rsidP="009C294B">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294B">
              <w:rPr>
                <w:rFonts w:cstheme="minorHAnsi"/>
                <w:sz w:val="20"/>
                <w:szCs w:val="20"/>
              </w:rPr>
              <w:t>Autumn 201</w:t>
            </w:r>
            <w:r w:rsidR="009C294B">
              <w:rPr>
                <w:rFonts w:cstheme="minorHAnsi"/>
                <w:sz w:val="20"/>
                <w:szCs w:val="20"/>
              </w:rPr>
              <w:t>9</w:t>
            </w:r>
          </w:p>
        </w:tc>
        <w:tc>
          <w:tcPr>
            <w:tcW w:w="3962" w:type="dxa"/>
            <w:tcBorders>
              <w:top w:val="single" w:sz="8" w:space="0" w:color="4472C4" w:themeColor="accent1"/>
              <w:bottom w:val="single" w:sz="8" w:space="0" w:color="4472C4" w:themeColor="accent1"/>
            </w:tcBorders>
            <w:vAlign w:val="center"/>
            <w:hideMark/>
          </w:tcPr>
          <w:p w14:paraId="0FC30D41" w14:textId="29C4020E" w:rsidR="00231C43" w:rsidRPr="009C294B" w:rsidRDefault="00231C43" w:rsidP="0019416D">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294B">
              <w:rPr>
                <w:rFonts w:cstheme="minorHAnsi"/>
                <w:sz w:val="20"/>
                <w:szCs w:val="20"/>
              </w:rPr>
              <w:t>10,000 copies produced each edition.</w:t>
            </w:r>
          </w:p>
          <w:p w14:paraId="48E02B4A" w14:textId="77777777" w:rsidR="00231C43" w:rsidRPr="009C294B" w:rsidRDefault="00231C43" w:rsidP="0019416D">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294B">
              <w:rPr>
                <w:rFonts w:cstheme="minorHAnsi"/>
                <w:sz w:val="20"/>
                <w:szCs w:val="20"/>
              </w:rPr>
              <w:t>Available from police stations and the Victoria Police Centre.</w:t>
            </w:r>
          </w:p>
          <w:p w14:paraId="5AE983F5" w14:textId="598CA167" w:rsidR="00231C43" w:rsidRPr="009C294B" w:rsidRDefault="00231C43" w:rsidP="0019416D">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12" w:history="1">
              <w:r w:rsidRPr="009C294B">
                <w:rPr>
                  <w:rStyle w:val="Hyperlink"/>
                  <w:rFonts w:cstheme="minorHAnsi"/>
                  <w:sz w:val="20"/>
                  <w:szCs w:val="20"/>
                </w:rPr>
                <w:t>www.police.vic.gov.au/policelife</w:t>
              </w:r>
            </w:hyperlink>
            <w:r w:rsidRPr="009C294B">
              <w:rPr>
                <w:rStyle w:val="Hyperlink"/>
                <w:rFonts w:cstheme="minorHAnsi"/>
                <w:sz w:val="20"/>
                <w:szCs w:val="20"/>
              </w:rPr>
              <w:t xml:space="preserve"> </w:t>
            </w:r>
            <w:r w:rsidRPr="009C294B">
              <w:rPr>
                <w:rFonts w:cstheme="minorHAnsi"/>
                <w:sz w:val="20"/>
                <w:szCs w:val="20"/>
              </w:rPr>
              <w:t xml:space="preserve">and </w:t>
            </w:r>
            <w:hyperlink r:id="rId13" w:history="1">
              <w:r w:rsidRPr="009C294B">
                <w:rPr>
                  <w:rStyle w:val="Hyperlink"/>
                  <w:rFonts w:cstheme="minorHAnsi"/>
                  <w:sz w:val="20"/>
                  <w:szCs w:val="20"/>
                </w:rPr>
                <w:t>www.vicpolicenews.com.au</w:t>
              </w:r>
            </w:hyperlink>
          </w:p>
        </w:tc>
      </w:tr>
      <w:tr w:rsidR="00231C43" w:rsidRPr="009C294B" w14:paraId="6CCB8922" w14:textId="77777777" w:rsidTr="001941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tcBorders>
              <w:top w:val="single" w:sz="8" w:space="0" w:color="4472C4" w:themeColor="accent1"/>
              <w:bottom w:val="single" w:sz="12" w:space="0" w:color="4472C4" w:themeColor="accent1"/>
            </w:tcBorders>
            <w:vAlign w:val="center"/>
            <w:hideMark/>
          </w:tcPr>
          <w:p w14:paraId="5D2A094B" w14:textId="77777777" w:rsidR="00231C43" w:rsidRPr="009C294B" w:rsidRDefault="00231C43" w:rsidP="009C294B">
            <w:pPr>
              <w:jc w:val="left"/>
              <w:rPr>
                <w:rFonts w:cstheme="minorHAnsi"/>
                <w:sz w:val="20"/>
                <w:szCs w:val="20"/>
              </w:rPr>
            </w:pPr>
            <w:r w:rsidRPr="009C294B">
              <w:rPr>
                <w:rFonts w:cstheme="minorHAnsi"/>
                <w:sz w:val="20"/>
                <w:szCs w:val="20"/>
              </w:rPr>
              <w:t>Victoria Police Annual Report</w:t>
            </w:r>
          </w:p>
        </w:tc>
        <w:tc>
          <w:tcPr>
            <w:tcW w:w="2068" w:type="dxa"/>
            <w:tcBorders>
              <w:top w:val="single" w:sz="8" w:space="0" w:color="4472C4" w:themeColor="accent1"/>
              <w:bottom w:val="single" w:sz="12" w:space="0" w:color="4472C4" w:themeColor="accent1"/>
            </w:tcBorders>
            <w:shd w:val="clear" w:color="auto" w:fill="auto"/>
            <w:vAlign w:val="center"/>
            <w:hideMark/>
          </w:tcPr>
          <w:p w14:paraId="30B36261" w14:textId="0C3A417F" w:rsidR="00231C43" w:rsidRPr="009C294B" w:rsidRDefault="00231C43" w:rsidP="009C294B">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9C294B">
              <w:rPr>
                <w:rFonts w:cstheme="minorHAnsi"/>
                <w:sz w:val="20"/>
                <w:szCs w:val="20"/>
              </w:rPr>
              <w:t>October 201</w:t>
            </w:r>
            <w:r w:rsidR="009C294B">
              <w:rPr>
                <w:rFonts w:cstheme="minorHAnsi"/>
                <w:sz w:val="20"/>
                <w:szCs w:val="20"/>
              </w:rPr>
              <w:t>9</w:t>
            </w:r>
          </w:p>
        </w:tc>
        <w:tc>
          <w:tcPr>
            <w:tcW w:w="3962" w:type="dxa"/>
            <w:tcBorders>
              <w:top w:val="single" w:sz="8" w:space="0" w:color="4472C4" w:themeColor="accent1"/>
              <w:bottom w:val="single" w:sz="12" w:space="0" w:color="4472C4" w:themeColor="accent1"/>
            </w:tcBorders>
            <w:shd w:val="clear" w:color="auto" w:fill="auto"/>
            <w:vAlign w:val="center"/>
          </w:tcPr>
          <w:p w14:paraId="4F28D6F6" w14:textId="5F8FA282" w:rsidR="00231C43" w:rsidRPr="009C294B" w:rsidRDefault="00231C43" w:rsidP="0019416D">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hyperlink r:id="rId14" w:history="1">
              <w:r w:rsidRPr="009C294B">
                <w:rPr>
                  <w:rStyle w:val="Hyperlink"/>
                  <w:rFonts w:cstheme="minorHAnsi"/>
                  <w:sz w:val="20"/>
                  <w:szCs w:val="20"/>
                </w:rPr>
                <w:t>https://www.police.vic.gov.au/annual-report</w:t>
              </w:r>
            </w:hyperlink>
          </w:p>
        </w:tc>
      </w:tr>
    </w:tbl>
    <w:p w14:paraId="4A5E7015" w14:textId="22A33F24" w:rsidR="002C1C1C" w:rsidRPr="00E772B2" w:rsidRDefault="002C1C1C" w:rsidP="00830082">
      <w:pPr>
        <w:rPr>
          <w:highlight w:val="yellow"/>
        </w:rPr>
      </w:pPr>
    </w:p>
    <w:p w14:paraId="1D27F9E4" w14:textId="2A459C3F" w:rsidR="00B36E6A" w:rsidRDefault="00B36E6A">
      <w:pPr>
        <w:pStyle w:val="Heading3"/>
        <w:numPr>
          <w:ilvl w:val="0"/>
          <w:numId w:val="2"/>
        </w:numPr>
      </w:pPr>
      <w:r w:rsidRPr="00B36E6A">
        <w:t>details of changes in prices, fees, charges, rates and levies charged by the entity</w:t>
      </w:r>
    </w:p>
    <w:p w14:paraId="4221DCAC" w14:textId="77777777" w:rsidR="00590FEC" w:rsidRPr="00B90D48" w:rsidRDefault="00590FEC" w:rsidP="009C294B">
      <w:pPr>
        <w:rPr>
          <w:iCs/>
        </w:rPr>
      </w:pPr>
      <w:r w:rsidRPr="00B90D48">
        <w:rPr>
          <w:iCs/>
        </w:rPr>
        <w:t>The Government has committed to publish full lists of the indexed charges on the websites of each department.</w:t>
      </w:r>
    </w:p>
    <w:p w14:paraId="281B9CF6" w14:textId="77777777" w:rsidR="00590FEC" w:rsidRDefault="00590FEC" w:rsidP="009C294B">
      <w:pPr>
        <w:rPr>
          <w:iCs/>
        </w:rPr>
      </w:pPr>
      <w:r>
        <w:rPr>
          <w:iCs/>
        </w:rPr>
        <w:t>In the case of Victoria Police, t</w:t>
      </w:r>
      <w:r w:rsidRPr="00B90D48">
        <w:rPr>
          <w:iCs/>
        </w:rPr>
        <w:t xml:space="preserve">his information is published at </w:t>
      </w:r>
      <w:hyperlink r:id="rId15" w:history="1">
        <w:r w:rsidRPr="00B90D48">
          <w:rPr>
            <w:rStyle w:val="Hyperlink"/>
            <w:iCs/>
          </w:rPr>
          <w:t>https://www.police.vic.gov.au/service-fees-and-penalties</w:t>
        </w:r>
      </w:hyperlink>
      <w:r w:rsidRPr="00B90D48">
        <w:rPr>
          <w:iCs/>
        </w:rPr>
        <w:t>. This information is not reproduced here.</w:t>
      </w:r>
    </w:p>
    <w:p w14:paraId="4661411D" w14:textId="77777777" w:rsidR="00590FEC" w:rsidRDefault="00590FEC" w:rsidP="009C294B">
      <w:pPr>
        <w:pStyle w:val="Heading4"/>
      </w:pPr>
      <w:r>
        <w:t xml:space="preserve">Schedule of </w:t>
      </w:r>
      <w:r w:rsidRPr="00B90D48">
        <w:t xml:space="preserve">changes in prices, fees, charges, rates and levies charged by </w:t>
      </w:r>
      <w:r>
        <w:t>Victoria Police not otherwise disclosed, for the Financial Year ending June 30, 2020</w:t>
      </w:r>
    </w:p>
    <w:p w14:paraId="1C0BD4C6" w14:textId="77777777" w:rsidR="00590FEC" w:rsidRPr="002A2334" w:rsidRDefault="00590FEC" w:rsidP="002A2334">
      <w:pPr>
        <w:pStyle w:val="Heading6"/>
        <w:rPr>
          <w:b/>
          <w:bCs/>
        </w:rPr>
      </w:pPr>
      <w:r w:rsidRPr="002A2334">
        <w:rPr>
          <w:b/>
          <w:bCs/>
        </w:rPr>
        <w:t>Services provided by the Police Information Liaison Office</w:t>
      </w:r>
    </w:p>
    <w:tbl>
      <w:tblPr>
        <w:tblStyle w:val="TableGrid"/>
        <w:tblW w:w="0" w:type="auto"/>
        <w:tblLook w:val="04A0" w:firstRow="1" w:lastRow="0" w:firstColumn="1" w:lastColumn="0" w:noHBand="0" w:noVBand="1"/>
      </w:tblPr>
      <w:tblGrid>
        <w:gridCol w:w="5670"/>
        <w:gridCol w:w="1678"/>
        <w:gridCol w:w="1678"/>
      </w:tblGrid>
      <w:tr w:rsidR="00590FEC" w:rsidRPr="009C294B" w14:paraId="3FA4CEA4" w14:textId="77777777" w:rsidTr="00943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bottom w:val="nil"/>
            </w:tcBorders>
          </w:tcPr>
          <w:p w14:paraId="0CEE5E3D" w14:textId="3F35AAB3" w:rsidR="00590FEC" w:rsidRPr="009C294B" w:rsidRDefault="00835F43" w:rsidP="00A80A47">
            <w:pPr>
              <w:jc w:val="left"/>
              <w:rPr>
                <w:b/>
                <w:sz w:val="20"/>
                <w:szCs w:val="20"/>
              </w:rPr>
            </w:pPr>
            <w:r w:rsidRPr="009C294B">
              <w:rPr>
                <w:b/>
                <w:sz w:val="20"/>
                <w:szCs w:val="20"/>
              </w:rPr>
              <w:t>TITLE</w:t>
            </w:r>
          </w:p>
        </w:tc>
        <w:tc>
          <w:tcPr>
            <w:tcW w:w="1678" w:type="dxa"/>
            <w:tcBorders>
              <w:bottom w:val="nil"/>
            </w:tcBorders>
          </w:tcPr>
          <w:p w14:paraId="2FA20761" w14:textId="739E56FB" w:rsidR="00590FEC" w:rsidRPr="009C294B" w:rsidRDefault="00835F43" w:rsidP="00A80A47">
            <w:pPr>
              <w:jc w:val="right"/>
              <w:cnfStyle w:val="100000000000" w:firstRow="1" w:lastRow="0" w:firstColumn="0" w:lastColumn="0" w:oddVBand="0" w:evenVBand="0" w:oddHBand="0" w:evenHBand="0" w:firstRowFirstColumn="0" w:firstRowLastColumn="0" w:lastRowFirstColumn="0" w:lastRowLastColumn="0"/>
              <w:rPr>
                <w:b/>
                <w:sz w:val="20"/>
                <w:szCs w:val="20"/>
              </w:rPr>
            </w:pPr>
            <w:r w:rsidRPr="009C294B">
              <w:rPr>
                <w:b/>
                <w:sz w:val="20"/>
                <w:szCs w:val="20"/>
              </w:rPr>
              <w:t>2018-19 RATE</w:t>
            </w:r>
          </w:p>
        </w:tc>
        <w:tc>
          <w:tcPr>
            <w:tcW w:w="1678" w:type="dxa"/>
            <w:tcBorders>
              <w:bottom w:val="nil"/>
            </w:tcBorders>
          </w:tcPr>
          <w:p w14:paraId="7601D712" w14:textId="5260878B" w:rsidR="00590FEC" w:rsidRPr="009C294B" w:rsidRDefault="00835F43" w:rsidP="00A80A47">
            <w:pPr>
              <w:jc w:val="right"/>
              <w:cnfStyle w:val="100000000000" w:firstRow="1" w:lastRow="0" w:firstColumn="0" w:lastColumn="0" w:oddVBand="0" w:evenVBand="0" w:oddHBand="0" w:evenHBand="0" w:firstRowFirstColumn="0" w:firstRowLastColumn="0" w:lastRowFirstColumn="0" w:lastRowLastColumn="0"/>
              <w:rPr>
                <w:b/>
                <w:sz w:val="20"/>
                <w:szCs w:val="20"/>
              </w:rPr>
            </w:pPr>
            <w:r w:rsidRPr="009C294B">
              <w:rPr>
                <w:b/>
                <w:sz w:val="20"/>
                <w:szCs w:val="20"/>
              </w:rPr>
              <w:t xml:space="preserve">2019-20 RATE </w:t>
            </w:r>
          </w:p>
        </w:tc>
      </w:tr>
      <w:tr w:rsidR="00590FEC" w:rsidRPr="009C294B" w14:paraId="1E3E2173" w14:textId="77777777" w:rsidTr="00943971">
        <w:tc>
          <w:tcPr>
            <w:cnfStyle w:val="001000000000" w:firstRow="0" w:lastRow="0" w:firstColumn="1" w:lastColumn="0" w:oddVBand="0" w:evenVBand="0" w:oddHBand="0" w:evenHBand="0" w:firstRowFirstColumn="0" w:firstRowLastColumn="0" w:lastRowFirstColumn="0" w:lastRowLastColumn="0"/>
            <w:tcW w:w="5670" w:type="dxa"/>
            <w:tcBorders>
              <w:bottom w:val="single" w:sz="8" w:space="0" w:color="4472C4" w:themeColor="accent1"/>
            </w:tcBorders>
            <w:shd w:val="clear" w:color="auto" w:fill="F2F2F2" w:themeFill="background1" w:themeFillShade="F2"/>
          </w:tcPr>
          <w:p w14:paraId="30984238" w14:textId="77777777" w:rsidR="00590FEC" w:rsidRPr="009C294B" w:rsidRDefault="00590FEC" w:rsidP="00A80A47">
            <w:pPr>
              <w:jc w:val="left"/>
              <w:rPr>
                <w:sz w:val="20"/>
                <w:szCs w:val="20"/>
              </w:rPr>
            </w:pPr>
            <w:r w:rsidRPr="009C294B">
              <w:rPr>
                <w:sz w:val="20"/>
                <w:szCs w:val="20"/>
              </w:rPr>
              <w:t>Continuous Checking Services – Provided to Government Agencies with Transactional Agreements with Victoria Police – per name checked</w:t>
            </w:r>
          </w:p>
        </w:tc>
        <w:tc>
          <w:tcPr>
            <w:tcW w:w="1678" w:type="dxa"/>
            <w:tcBorders>
              <w:bottom w:val="single" w:sz="8" w:space="0" w:color="4472C4" w:themeColor="accent1"/>
            </w:tcBorders>
            <w:shd w:val="clear" w:color="auto" w:fill="auto"/>
          </w:tcPr>
          <w:p w14:paraId="5C31339C" w14:textId="77777777" w:rsidR="00590FEC" w:rsidRPr="009C294B" w:rsidRDefault="00590FEC" w:rsidP="00A80A47">
            <w:pPr>
              <w:jc w:val="right"/>
              <w:cnfStyle w:val="000000000000" w:firstRow="0" w:lastRow="0" w:firstColumn="0" w:lastColumn="0" w:oddVBand="0" w:evenVBand="0" w:oddHBand="0" w:evenHBand="0" w:firstRowFirstColumn="0" w:firstRowLastColumn="0" w:lastRowFirstColumn="0" w:lastRowLastColumn="0"/>
              <w:rPr>
                <w:sz w:val="20"/>
                <w:szCs w:val="20"/>
              </w:rPr>
            </w:pPr>
            <w:r w:rsidRPr="009C294B">
              <w:rPr>
                <w:sz w:val="20"/>
                <w:szCs w:val="20"/>
              </w:rPr>
              <w:t>$0.004802</w:t>
            </w:r>
          </w:p>
        </w:tc>
        <w:tc>
          <w:tcPr>
            <w:tcW w:w="1678" w:type="dxa"/>
            <w:tcBorders>
              <w:bottom w:val="single" w:sz="8" w:space="0" w:color="4472C4" w:themeColor="accent1"/>
            </w:tcBorders>
          </w:tcPr>
          <w:p w14:paraId="6695DCA2" w14:textId="77777777" w:rsidR="00590FEC" w:rsidRPr="009C294B" w:rsidRDefault="00590FEC" w:rsidP="00A80A47">
            <w:pPr>
              <w:jc w:val="right"/>
              <w:cnfStyle w:val="000000000000" w:firstRow="0" w:lastRow="0" w:firstColumn="0" w:lastColumn="0" w:oddVBand="0" w:evenVBand="0" w:oddHBand="0" w:evenHBand="0" w:firstRowFirstColumn="0" w:firstRowLastColumn="0" w:lastRowFirstColumn="0" w:lastRowLastColumn="0"/>
              <w:rPr>
                <w:sz w:val="20"/>
                <w:szCs w:val="20"/>
              </w:rPr>
            </w:pPr>
            <w:r w:rsidRPr="009C294B">
              <w:rPr>
                <w:sz w:val="20"/>
                <w:szCs w:val="20"/>
              </w:rPr>
              <w:t>$0.004828</w:t>
            </w:r>
          </w:p>
        </w:tc>
      </w:tr>
      <w:tr w:rsidR="00590FEC" w:rsidRPr="009C294B" w14:paraId="7AC0EB69" w14:textId="77777777" w:rsidTr="009439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top w:val="single" w:sz="8" w:space="0" w:color="4472C4" w:themeColor="accent1"/>
            </w:tcBorders>
            <w:shd w:val="clear" w:color="auto" w:fill="F2F2F2" w:themeFill="background1" w:themeFillShade="F2"/>
          </w:tcPr>
          <w:p w14:paraId="5095F026" w14:textId="77777777" w:rsidR="00590FEC" w:rsidRPr="009C294B" w:rsidRDefault="00590FEC" w:rsidP="00A80A47">
            <w:pPr>
              <w:jc w:val="left"/>
              <w:rPr>
                <w:sz w:val="20"/>
                <w:szCs w:val="20"/>
              </w:rPr>
            </w:pPr>
            <w:r w:rsidRPr="009C294B">
              <w:rPr>
                <w:sz w:val="20"/>
                <w:szCs w:val="20"/>
              </w:rPr>
              <w:lastRenderedPageBreak/>
              <w:t xml:space="preserve">Fulfillment of requests for Further Information made by Government Agencies with Transactional Agreements with Victoria Police, where not required for a Victorian Civil and Administrative Tribunal matter – per request </w:t>
            </w:r>
          </w:p>
        </w:tc>
        <w:tc>
          <w:tcPr>
            <w:tcW w:w="1678" w:type="dxa"/>
            <w:tcBorders>
              <w:top w:val="single" w:sz="8" w:space="0" w:color="4472C4" w:themeColor="accent1"/>
            </w:tcBorders>
            <w:shd w:val="clear" w:color="auto" w:fill="auto"/>
          </w:tcPr>
          <w:p w14:paraId="232AC490" w14:textId="77777777" w:rsidR="00590FEC" w:rsidRPr="009C294B" w:rsidRDefault="00590FEC" w:rsidP="00A80A47">
            <w:pPr>
              <w:jc w:val="right"/>
              <w:cnfStyle w:val="000000010000" w:firstRow="0" w:lastRow="0" w:firstColumn="0" w:lastColumn="0" w:oddVBand="0" w:evenVBand="0" w:oddHBand="0" w:evenHBand="1" w:firstRowFirstColumn="0" w:firstRowLastColumn="0" w:lastRowFirstColumn="0" w:lastRowLastColumn="0"/>
              <w:rPr>
                <w:sz w:val="20"/>
                <w:szCs w:val="20"/>
              </w:rPr>
            </w:pPr>
            <w:r w:rsidRPr="009C294B">
              <w:rPr>
                <w:sz w:val="20"/>
                <w:szCs w:val="20"/>
              </w:rPr>
              <w:t>$39.70</w:t>
            </w:r>
          </w:p>
        </w:tc>
        <w:tc>
          <w:tcPr>
            <w:tcW w:w="1678" w:type="dxa"/>
            <w:tcBorders>
              <w:top w:val="single" w:sz="8" w:space="0" w:color="4472C4" w:themeColor="accent1"/>
            </w:tcBorders>
            <w:shd w:val="clear" w:color="auto" w:fill="auto"/>
          </w:tcPr>
          <w:p w14:paraId="3AC38B39" w14:textId="77777777" w:rsidR="00590FEC" w:rsidRPr="009C294B" w:rsidRDefault="00590FEC" w:rsidP="00A80A47">
            <w:pPr>
              <w:jc w:val="right"/>
              <w:cnfStyle w:val="000000010000" w:firstRow="0" w:lastRow="0" w:firstColumn="0" w:lastColumn="0" w:oddVBand="0" w:evenVBand="0" w:oddHBand="0" w:evenHBand="1" w:firstRowFirstColumn="0" w:firstRowLastColumn="0" w:lastRowFirstColumn="0" w:lastRowLastColumn="0"/>
              <w:rPr>
                <w:sz w:val="20"/>
                <w:szCs w:val="20"/>
              </w:rPr>
            </w:pPr>
            <w:r w:rsidRPr="009C294B">
              <w:rPr>
                <w:sz w:val="20"/>
                <w:szCs w:val="20"/>
              </w:rPr>
              <w:t>$55.63</w:t>
            </w:r>
          </w:p>
        </w:tc>
      </w:tr>
    </w:tbl>
    <w:p w14:paraId="561415F3" w14:textId="77777777" w:rsidR="00590FEC" w:rsidRDefault="00590FEC" w:rsidP="009C294B">
      <w:pPr>
        <w:spacing w:before="240"/>
      </w:pPr>
      <w:r>
        <w:t>The above fees and charges are set using the following method:</w:t>
      </w:r>
    </w:p>
    <w:p w14:paraId="5B9B0064" w14:textId="77777777" w:rsidR="00590FEC" w:rsidRDefault="00590FEC" w:rsidP="009C294B">
      <w:pPr>
        <w:pStyle w:val="ListParagraph"/>
        <w:numPr>
          <w:ilvl w:val="0"/>
          <w:numId w:val="6"/>
        </w:numPr>
        <w:spacing w:before="160" w:after="100" w:line="276" w:lineRule="auto"/>
      </w:pPr>
      <w:r>
        <w:t xml:space="preserve">Victoria Police’s estimate of expenses to be incurred in the provision of these services are calculated, </w:t>
      </w:r>
      <w:proofErr w:type="gramStart"/>
      <w:r>
        <w:t>taking into account</w:t>
      </w:r>
      <w:proofErr w:type="gramEnd"/>
      <w:r>
        <w:t xml:space="preserve"> the costs of wages of staff involved in the provision of the services, as well as overhead expenses such as ICT infrastructure used within the Police Information Liaison Office, building expenses, and the like.</w:t>
      </w:r>
    </w:p>
    <w:p w14:paraId="646AD27E" w14:textId="77777777" w:rsidR="00590FEC" w:rsidRDefault="00590FEC" w:rsidP="009C294B">
      <w:pPr>
        <w:pStyle w:val="ListParagraph"/>
        <w:numPr>
          <w:ilvl w:val="0"/>
          <w:numId w:val="6"/>
        </w:numPr>
        <w:spacing w:before="160" w:after="100" w:line="276" w:lineRule="auto"/>
      </w:pPr>
      <w:r>
        <w:t>These costs are apportioned between both the provision of Continuous Checking services, and the provision of Requests for Information (where not relevant to VCAT), to form the cost base for that service.</w:t>
      </w:r>
    </w:p>
    <w:p w14:paraId="711A27A1" w14:textId="77777777" w:rsidR="00590FEC" w:rsidRDefault="00590FEC" w:rsidP="009C294B">
      <w:pPr>
        <w:pStyle w:val="ListParagraph"/>
        <w:numPr>
          <w:ilvl w:val="0"/>
          <w:numId w:val="6"/>
        </w:numPr>
        <w:spacing w:before="160" w:after="100" w:line="276" w:lineRule="auto"/>
      </w:pPr>
      <w:r>
        <w:t xml:space="preserve">The cost base for each service </w:t>
      </w:r>
      <w:proofErr w:type="gramStart"/>
      <w:r>
        <w:t>are</w:t>
      </w:r>
      <w:proofErr w:type="gramEnd"/>
      <w:r>
        <w:t xml:space="preserve"> then divided by the total estimated number of units to be provided for that financial year. This estimate is calculated by the Police Information Liaison Office, and then confirmed by the agency receiving the services.</w:t>
      </w:r>
    </w:p>
    <w:p w14:paraId="136F2EFF" w14:textId="77777777" w:rsidR="00590FEC" w:rsidRDefault="00590FEC" w:rsidP="009C294B">
      <w:pPr>
        <w:pStyle w:val="ListParagraph"/>
        <w:numPr>
          <w:ilvl w:val="0"/>
          <w:numId w:val="6"/>
        </w:numPr>
        <w:spacing w:before="160" w:after="100" w:line="276" w:lineRule="auto"/>
      </w:pPr>
      <w:r>
        <w:t>The amount arrived at by Step 3 is then deemed to be the cost charged for Continuous Checking and Request for Information Services.</w:t>
      </w:r>
    </w:p>
    <w:p w14:paraId="2B6AA882" w14:textId="77777777" w:rsidR="00590FEC" w:rsidRPr="00D20A8D" w:rsidRDefault="00590FEC" w:rsidP="009C294B">
      <w:r>
        <w:t>The above method is written into Transactional Agreements between Victoria Police, and clients of the Police Information Liaison Office.</w:t>
      </w:r>
    </w:p>
    <w:p w14:paraId="35CF3BB9" w14:textId="34F772F7" w:rsidR="00590FEC" w:rsidRDefault="00590FEC" w:rsidP="009C294B">
      <w:r>
        <w:t>The price charged for a Victorian Civil and Administrative Tribunal Request for Information was frozen at 200</w:t>
      </w:r>
      <w:r w:rsidR="00887E50">
        <w:t xml:space="preserve"> per cent</w:t>
      </w:r>
      <w:r>
        <w:t xml:space="preserve"> of the previous </w:t>
      </w:r>
      <w:r w:rsidR="00FA2A75">
        <w:t>year’s</w:t>
      </w:r>
      <w:r>
        <w:t xml:space="preserve"> Request for Information Rate. This decision was made by the Police Information Liaison Office, to enable the increase in the Request for Information Rate to be accepted by the relevant stakeholders. Under usual circumstances, the rate would be set at 200% of the current years Request for Information Rate.</w:t>
      </w:r>
    </w:p>
    <w:p w14:paraId="6A330065" w14:textId="77777777" w:rsidR="00590FEC" w:rsidRPr="00F50B16" w:rsidRDefault="00590FEC" w:rsidP="009C294B">
      <w:r>
        <w:t>The Request for Information Rate increased by 40% in 2019-20. This was due to the estimate of the number of requests to be submitted in 2018-19 having been higher than the actual number of requests lodged by a significant margin, and as such, the 2019-20 estimate was significantly lower, resulting in a higher unit price per request in 2019-20.</w:t>
      </w:r>
    </w:p>
    <w:p w14:paraId="41A31AE0" w14:textId="77777777" w:rsidR="00590FEC" w:rsidRPr="00D313EB" w:rsidRDefault="00590FEC" w:rsidP="009C294B">
      <w:r>
        <w:t>Victoria Police does not seek to make a profit on these services. Any surplus or deficit obtained in respect of the above services is solely a result in variations in the estimates used to set the above fees and charges, when compared to the actual number of requests submitted.</w:t>
      </w:r>
    </w:p>
    <w:p w14:paraId="2842A90C" w14:textId="64590F60" w:rsidR="00B36E6A" w:rsidRDefault="00B36E6A" w:rsidP="00B36E6A">
      <w:pPr>
        <w:pStyle w:val="Heading3"/>
        <w:numPr>
          <w:ilvl w:val="0"/>
          <w:numId w:val="2"/>
        </w:numPr>
      </w:pPr>
      <w:r w:rsidRPr="00B36E6A">
        <w:t>details of any major external reviews carried out on the entity</w:t>
      </w:r>
    </w:p>
    <w:p w14:paraId="7906C5C1" w14:textId="77777777" w:rsidR="00403B42" w:rsidRPr="00403B42" w:rsidRDefault="00403B42" w:rsidP="00830082">
      <w:r w:rsidRPr="00403B42">
        <w:t>In 2019-20 the following major external reviews were completed:</w:t>
      </w:r>
    </w:p>
    <w:p w14:paraId="31C18DE6" w14:textId="77777777" w:rsidR="00403B42" w:rsidRPr="00830082" w:rsidRDefault="00403B42" w:rsidP="00830082">
      <w:pPr>
        <w:pStyle w:val="Heading4"/>
        <w:rPr>
          <w:rFonts w:eastAsia="Arial Narrow" w:cstheme="minorHAnsi"/>
          <w:bCs/>
        </w:rPr>
      </w:pPr>
      <w:r w:rsidRPr="00830082">
        <w:rPr>
          <w:rFonts w:asciiTheme="minorHAnsi" w:eastAsia="Arial Narrow" w:hAnsiTheme="minorHAnsi" w:cstheme="minorHAnsi"/>
          <w:bCs/>
        </w:rPr>
        <w:t>Independent Broad-based</w:t>
      </w:r>
      <w:r w:rsidRPr="00830082">
        <w:rPr>
          <w:rFonts w:asciiTheme="minorHAnsi" w:eastAsia="Arial Narrow" w:hAnsiTheme="minorHAnsi" w:cstheme="minorHAnsi"/>
          <w:bCs/>
          <w:spacing w:val="-16"/>
        </w:rPr>
        <w:t xml:space="preserve"> </w:t>
      </w:r>
      <w:r w:rsidRPr="00830082">
        <w:rPr>
          <w:rFonts w:asciiTheme="minorHAnsi" w:eastAsia="Arial Narrow" w:hAnsiTheme="minorHAnsi" w:cstheme="minorHAnsi"/>
          <w:bCs/>
        </w:rPr>
        <w:t>Anti-Corruption</w:t>
      </w:r>
      <w:r w:rsidRPr="00830082">
        <w:rPr>
          <w:rFonts w:asciiTheme="minorHAnsi" w:eastAsia="Arial Narrow" w:hAnsiTheme="minorHAnsi" w:cstheme="minorHAnsi"/>
          <w:bCs/>
          <w:spacing w:val="-12"/>
        </w:rPr>
        <w:t xml:space="preserve"> </w:t>
      </w:r>
      <w:r w:rsidRPr="00830082">
        <w:rPr>
          <w:rFonts w:asciiTheme="minorHAnsi" w:eastAsia="Arial Narrow" w:hAnsiTheme="minorHAnsi" w:cstheme="minorHAnsi"/>
          <w:bCs/>
        </w:rPr>
        <w:t>Commission</w:t>
      </w:r>
      <w:r w:rsidRPr="00830082">
        <w:rPr>
          <w:rFonts w:asciiTheme="minorHAnsi" w:eastAsia="Arial Narrow" w:hAnsiTheme="minorHAnsi" w:cstheme="minorHAnsi"/>
          <w:bCs/>
          <w:spacing w:val="-10"/>
        </w:rPr>
        <w:t xml:space="preserve"> </w:t>
      </w:r>
      <w:r w:rsidRPr="00830082">
        <w:rPr>
          <w:rFonts w:asciiTheme="minorHAnsi" w:eastAsia="Arial Narrow" w:hAnsiTheme="minorHAnsi" w:cstheme="minorHAnsi"/>
          <w:bCs/>
        </w:rPr>
        <w:t>(IBAC)</w:t>
      </w:r>
    </w:p>
    <w:tbl>
      <w:tblPr>
        <w:tblStyle w:val="TableGrid"/>
        <w:tblW w:w="0" w:type="auto"/>
        <w:tblLook w:val="01E0" w:firstRow="1" w:lastRow="1" w:firstColumn="1" w:lastColumn="1" w:noHBand="0" w:noVBand="0"/>
      </w:tblPr>
      <w:tblGrid>
        <w:gridCol w:w="961"/>
        <w:gridCol w:w="1064"/>
        <w:gridCol w:w="5346"/>
        <w:gridCol w:w="1655"/>
      </w:tblGrid>
      <w:tr w:rsidR="00403B42" w:rsidRPr="00A80A47" w14:paraId="1D58C848" w14:textId="77777777" w:rsidTr="000D4804">
        <w:trPr>
          <w:cnfStyle w:val="100000000000" w:firstRow="1" w:lastRow="0" w:firstColumn="0" w:lastColumn="0" w:oddVBand="0" w:evenVBand="0" w:oddHBand="0" w:evenHBand="0" w:firstRowFirstColumn="0" w:firstRowLastColumn="0" w:lastRowFirstColumn="0" w:lastRowLastColumn="0"/>
          <w:trHeight w:hRule="exact" w:val="395"/>
        </w:trPr>
        <w:tc>
          <w:tcPr>
            <w:cnfStyle w:val="001000000000" w:firstRow="0" w:lastRow="0" w:firstColumn="1" w:lastColumn="0" w:oddVBand="0" w:evenVBand="0" w:oddHBand="0" w:evenHBand="0" w:firstRowFirstColumn="0" w:firstRowLastColumn="0" w:lastRowFirstColumn="0" w:lastRowLastColumn="0"/>
            <w:tcW w:w="961" w:type="dxa"/>
          </w:tcPr>
          <w:p w14:paraId="696D7171" w14:textId="77777777" w:rsidR="00403B42" w:rsidRPr="00A80A47" w:rsidRDefault="00403B42">
            <w:pPr>
              <w:spacing w:before="64" w:after="0"/>
              <w:ind w:left="106" w:right="-20"/>
              <w:rPr>
                <w:rFonts w:eastAsia="Arial Narrow" w:cstheme="minorHAnsi"/>
                <w:bCs/>
                <w:sz w:val="20"/>
                <w:szCs w:val="20"/>
              </w:rPr>
            </w:pPr>
            <w:r w:rsidRPr="00A80A47">
              <w:rPr>
                <w:rFonts w:eastAsia="Arial Narrow" w:cstheme="minorHAnsi"/>
                <w:bCs/>
                <w:sz w:val="20"/>
                <w:szCs w:val="20"/>
              </w:rPr>
              <w:t>NO.</w:t>
            </w:r>
          </w:p>
        </w:tc>
        <w:tc>
          <w:tcPr>
            <w:cnfStyle w:val="000010000000" w:firstRow="0" w:lastRow="0" w:firstColumn="0" w:lastColumn="0" w:oddVBand="1" w:evenVBand="0" w:oddHBand="0" w:evenHBand="0" w:firstRowFirstColumn="0" w:firstRowLastColumn="0" w:lastRowFirstColumn="0" w:lastRowLastColumn="0"/>
            <w:tcW w:w="1064" w:type="dxa"/>
          </w:tcPr>
          <w:p w14:paraId="26A5E16E" w14:textId="77777777" w:rsidR="00403B42" w:rsidRPr="00A80A47" w:rsidRDefault="00403B42">
            <w:pPr>
              <w:spacing w:before="64" w:after="0"/>
              <w:ind w:left="106" w:right="-20"/>
              <w:rPr>
                <w:rFonts w:eastAsia="Arial Narrow" w:cstheme="minorHAnsi"/>
                <w:bCs/>
                <w:sz w:val="20"/>
                <w:szCs w:val="20"/>
              </w:rPr>
            </w:pPr>
            <w:r w:rsidRPr="00A80A47">
              <w:rPr>
                <w:rFonts w:eastAsia="Arial Narrow" w:cstheme="minorHAnsi"/>
                <w:bCs/>
                <w:sz w:val="20"/>
                <w:szCs w:val="20"/>
              </w:rPr>
              <w:t>REVIEW</w:t>
            </w:r>
          </w:p>
        </w:tc>
        <w:tc>
          <w:tcPr>
            <w:cnfStyle w:val="000001000000" w:firstRow="0" w:lastRow="0" w:firstColumn="0" w:lastColumn="0" w:oddVBand="0" w:evenVBand="1" w:oddHBand="0" w:evenHBand="0" w:firstRowFirstColumn="0" w:firstRowLastColumn="0" w:lastRowFirstColumn="0" w:lastRowLastColumn="0"/>
            <w:tcW w:w="5346" w:type="dxa"/>
          </w:tcPr>
          <w:p w14:paraId="44C60995" w14:textId="77777777" w:rsidR="00403B42" w:rsidRPr="00A80A47" w:rsidRDefault="00403B42">
            <w:pPr>
              <w:spacing w:before="64" w:after="0"/>
              <w:ind w:left="106" w:right="-20"/>
              <w:rPr>
                <w:rFonts w:eastAsia="Arial Narrow" w:cstheme="minorHAnsi"/>
                <w:bCs/>
                <w:sz w:val="20"/>
                <w:szCs w:val="20"/>
              </w:rPr>
            </w:pPr>
            <w:r w:rsidRPr="00A80A47">
              <w:rPr>
                <w:rFonts w:eastAsia="Arial Narrow" w:cstheme="minorHAnsi"/>
                <w:bCs/>
                <w:sz w:val="20"/>
                <w:szCs w:val="20"/>
              </w:rPr>
              <w:t>PURPOSE</w:t>
            </w:r>
          </w:p>
        </w:tc>
        <w:tc>
          <w:tcPr>
            <w:cnfStyle w:val="000010000000" w:firstRow="0" w:lastRow="0" w:firstColumn="0" w:lastColumn="0" w:oddVBand="1" w:evenVBand="0" w:oddHBand="0" w:evenHBand="0" w:firstRowFirstColumn="0" w:firstRowLastColumn="0" w:lastRowFirstColumn="0" w:lastRowLastColumn="0"/>
            <w:tcW w:w="1655" w:type="dxa"/>
          </w:tcPr>
          <w:p w14:paraId="7C6A840C" w14:textId="68BA2CED" w:rsidR="00403B42" w:rsidRPr="00A80A47" w:rsidRDefault="00403B42">
            <w:pPr>
              <w:spacing w:before="64" w:after="0"/>
              <w:ind w:left="106" w:right="148"/>
              <w:rPr>
                <w:rFonts w:eastAsia="Arial Narrow" w:cstheme="minorHAnsi"/>
                <w:bCs/>
                <w:sz w:val="20"/>
                <w:szCs w:val="20"/>
              </w:rPr>
            </w:pPr>
            <w:r w:rsidRPr="00A80A47">
              <w:rPr>
                <w:rFonts w:eastAsia="Arial Narrow" w:cstheme="minorHAnsi"/>
                <w:bCs/>
                <w:sz w:val="20"/>
                <w:szCs w:val="20"/>
              </w:rPr>
              <w:t>RELEASE</w:t>
            </w:r>
            <w:r w:rsidR="000D4804">
              <w:rPr>
                <w:rFonts w:eastAsia="Arial Narrow" w:cstheme="minorHAnsi"/>
                <w:bCs/>
                <w:sz w:val="20"/>
                <w:szCs w:val="20"/>
              </w:rPr>
              <w:t xml:space="preserve"> </w:t>
            </w:r>
            <w:r w:rsidRPr="00A80A47">
              <w:rPr>
                <w:rFonts w:eastAsia="Arial Narrow" w:cstheme="minorHAnsi"/>
                <w:bCs/>
                <w:sz w:val="20"/>
                <w:szCs w:val="20"/>
              </w:rPr>
              <w:t>DATE</w:t>
            </w:r>
          </w:p>
        </w:tc>
      </w:tr>
      <w:tr w:rsidR="00403B42" w:rsidRPr="00A80A47" w14:paraId="32C36833" w14:textId="77777777" w:rsidTr="000D4804">
        <w:trPr>
          <w:trHeight w:hRule="exact" w:val="1072"/>
        </w:trPr>
        <w:tc>
          <w:tcPr>
            <w:cnfStyle w:val="001000000000" w:firstRow="0" w:lastRow="0" w:firstColumn="1" w:lastColumn="0" w:oddVBand="0" w:evenVBand="0" w:oddHBand="0" w:evenHBand="0" w:firstRowFirstColumn="0" w:firstRowLastColumn="0" w:lastRowFirstColumn="0" w:lastRowLastColumn="0"/>
            <w:tcW w:w="961" w:type="dxa"/>
          </w:tcPr>
          <w:p w14:paraId="720838D0" w14:textId="77777777" w:rsidR="00403B42" w:rsidRPr="00A80A47" w:rsidRDefault="00403B42">
            <w:pPr>
              <w:spacing w:before="66" w:after="0"/>
              <w:ind w:left="106" w:right="-20"/>
              <w:rPr>
                <w:rFonts w:eastAsia="Arial" w:cstheme="minorHAnsi"/>
                <w:bCs/>
                <w:sz w:val="20"/>
                <w:szCs w:val="20"/>
              </w:rPr>
            </w:pPr>
            <w:r w:rsidRPr="00A80A47">
              <w:rPr>
                <w:rFonts w:eastAsia="Arial" w:cstheme="minorHAnsi"/>
                <w:bCs/>
                <w:sz w:val="20"/>
                <w:szCs w:val="20"/>
              </w:rPr>
              <w:t>2019-IBAC-12</w:t>
            </w:r>
          </w:p>
        </w:tc>
        <w:tc>
          <w:tcPr>
            <w:cnfStyle w:val="000010000000" w:firstRow="0" w:lastRow="0" w:firstColumn="0" w:lastColumn="0" w:oddVBand="1" w:evenVBand="0" w:oddHBand="0" w:evenHBand="0" w:firstRowFirstColumn="0" w:firstRowLastColumn="0" w:lastRowFirstColumn="0" w:lastRowLastColumn="0"/>
            <w:tcW w:w="1064" w:type="dxa"/>
          </w:tcPr>
          <w:p w14:paraId="4078686B" w14:textId="77777777" w:rsidR="00403B42" w:rsidRPr="00A80A47" w:rsidRDefault="00403B42" w:rsidP="00830082">
            <w:pPr>
              <w:spacing w:before="66" w:after="0"/>
              <w:ind w:left="106" w:right="-20"/>
              <w:jc w:val="left"/>
              <w:rPr>
                <w:rFonts w:eastAsia="Arial" w:cstheme="minorHAnsi"/>
                <w:bCs/>
                <w:sz w:val="20"/>
                <w:szCs w:val="20"/>
              </w:rPr>
            </w:pPr>
            <w:r w:rsidRPr="00A80A47">
              <w:rPr>
                <w:rFonts w:eastAsia="Arial" w:cstheme="minorHAnsi"/>
                <w:bCs/>
                <w:sz w:val="20"/>
                <w:szCs w:val="20"/>
              </w:rPr>
              <w:t>Operation Turon</w:t>
            </w:r>
          </w:p>
        </w:tc>
        <w:tc>
          <w:tcPr>
            <w:cnfStyle w:val="000001000000" w:firstRow="0" w:lastRow="0" w:firstColumn="0" w:lastColumn="0" w:oddVBand="0" w:evenVBand="1" w:oddHBand="0" w:evenHBand="0" w:firstRowFirstColumn="0" w:firstRowLastColumn="0" w:lastRowFirstColumn="0" w:lastRowLastColumn="0"/>
            <w:tcW w:w="5346" w:type="dxa"/>
          </w:tcPr>
          <w:p w14:paraId="664A973A" w14:textId="77777777" w:rsidR="00403B42" w:rsidRPr="00A80A47" w:rsidRDefault="00403B42" w:rsidP="00830082">
            <w:pPr>
              <w:spacing w:before="66" w:after="0"/>
              <w:ind w:left="106" w:right="-20"/>
              <w:jc w:val="left"/>
              <w:rPr>
                <w:rFonts w:eastAsia="Arial" w:cstheme="minorHAnsi"/>
                <w:bCs/>
                <w:sz w:val="20"/>
                <w:szCs w:val="20"/>
              </w:rPr>
            </w:pPr>
            <w:r w:rsidRPr="00A80A47">
              <w:rPr>
                <w:rFonts w:eastAsia="Arial" w:cstheme="minorHAnsi"/>
                <w:bCs/>
                <w:sz w:val="20"/>
                <w:szCs w:val="20"/>
              </w:rPr>
              <w:t xml:space="preserve">Operation Turon investigated allegations of misconduct by then Assistant Commissioner XXXX </w:t>
            </w:r>
            <w:proofErr w:type="spellStart"/>
            <w:r w:rsidRPr="00A80A47">
              <w:rPr>
                <w:rFonts w:eastAsia="Arial" w:cstheme="minorHAnsi"/>
                <w:bCs/>
                <w:sz w:val="20"/>
                <w:szCs w:val="20"/>
              </w:rPr>
              <w:t>XXXX</w:t>
            </w:r>
            <w:proofErr w:type="spellEnd"/>
            <w:r w:rsidRPr="00A80A47">
              <w:rPr>
                <w:rFonts w:eastAsia="Arial" w:cstheme="minorHAnsi"/>
                <w:bCs/>
                <w:sz w:val="20"/>
                <w:szCs w:val="20"/>
              </w:rPr>
              <w:t>, Professional Standards Command (PSC).</w:t>
            </w:r>
          </w:p>
        </w:tc>
        <w:tc>
          <w:tcPr>
            <w:cnfStyle w:val="000010000000" w:firstRow="0" w:lastRow="0" w:firstColumn="0" w:lastColumn="0" w:oddVBand="1" w:evenVBand="0" w:oddHBand="0" w:evenHBand="0" w:firstRowFirstColumn="0" w:firstRowLastColumn="0" w:lastRowFirstColumn="0" w:lastRowLastColumn="0"/>
            <w:tcW w:w="1655" w:type="dxa"/>
          </w:tcPr>
          <w:p w14:paraId="56987B6A"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26/07/2019</w:t>
            </w:r>
          </w:p>
        </w:tc>
      </w:tr>
      <w:tr w:rsidR="00403B42" w:rsidRPr="00A80A47" w14:paraId="0DD2B855" w14:textId="77777777" w:rsidTr="000D4804">
        <w:trPr>
          <w:cnfStyle w:val="010000000000" w:firstRow="0" w:lastRow="1" w:firstColumn="0" w:lastColumn="0" w:oddVBand="0" w:evenVBand="0" w:oddHBand="0" w:evenHBand="0" w:firstRowFirstColumn="0" w:firstRowLastColumn="0" w:lastRowFirstColumn="0" w:lastRowLastColumn="0"/>
          <w:trHeight w:hRule="exact" w:val="1286"/>
        </w:trPr>
        <w:tc>
          <w:tcPr>
            <w:cnfStyle w:val="001000000000" w:firstRow="0" w:lastRow="0" w:firstColumn="1" w:lastColumn="0" w:oddVBand="0" w:evenVBand="0" w:oddHBand="0" w:evenHBand="0" w:firstRowFirstColumn="0" w:firstRowLastColumn="0" w:lastRowFirstColumn="0" w:lastRowLastColumn="0"/>
            <w:tcW w:w="961" w:type="dxa"/>
          </w:tcPr>
          <w:p w14:paraId="0D814C70" w14:textId="77777777" w:rsidR="00403B42" w:rsidRPr="00A80A47" w:rsidRDefault="00403B42">
            <w:pPr>
              <w:spacing w:before="66" w:after="0"/>
              <w:ind w:left="106" w:right="-20"/>
              <w:rPr>
                <w:rFonts w:eastAsia="Arial" w:cstheme="minorHAnsi"/>
                <w:b w:val="0"/>
                <w:sz w:val="20"/>
                <w:szCs w:val="20"/>
              </w:rPr>
            </w:pPr>
            <w:r w:rsidRPr="00A80A47">
              <w:rPr>
                <w:rFonts w:eastAsia="Arial" w:cstheme="minorHAnsi"/>
                <w:b w:val="0"/>
                <w:sz w:val="20"/>
                <w:szCs w:val="20"/>
              </w:rPr>
              <w:t>2020-IBAC-01</w:t>
            </w:r>
          </w:p>
        </w:tc>
        <w:tc>
          <w:tcPr>
            <w:cnfStyle w:val="000010000000" w:firstRow="0" w:lastRow="0" w:firstColumn="0" w:lastColumn="0" w:oddVBand="1" w:evenVBand="0" w:oddHBand="0" w:evenHBand="0" w:firstRowFirstColumn="0" w:firstRowLastColumn="0" w:lastRowFirstColumn="0" w:lastRowLastColumn="0"/>
            <w:tcW w:w="1064" w:type="dxa"/>
          </w:tcPr>
          <w:p w14:paraId="345E2B59" w14:textId="77777777" w:rsidR="00403B42" w:rsidRPr="00A80A47" w:rsidRDefault="00403B42" w:rsidP="00830082">
            <w:pPr>
              <w:spacing w:before="66" w:after="0"/>
              <w:ind w:left="106" w:right="-20"/>
              <w:jc w:val="left"/>
              <w:rPr>
                <w:rFonts w:eastAsia="Arial" w:cstheme="minorHAnsi"/>
                <w:b w:val="0"/>
                <w:sz w:val="20"/>
                <w:szCs w:val="20"/>
              </w:rPr>
            </w:pPr>
            <w:r w:rsidRPr="00A80A47">
              <w:rPr>
                <w:rFonts w:eastAsia="Arial" w:cstheme="minorHAnsi"/>
                <w:b w:val="0"/>
                <w:sz w:val="20"/>
                <w:szCs w:val="20"/>
              </w:rPr>
              <w:t>Operation Lynd</w:t>
            </w:r>
          </w:p>
        </w:tc>
        <w:tc>
          <w:tcPr>
            <w:cnfStyle w:val="000001000000" w:firstRow="0" w:lastRow="0" w:firstColumn="0" w:lastColumn="0" w:oddVBand="0" w:evenVBand="1" w:oddHBand="0" w:evenHBand="0" w:firstRowFirstColumn="0" w:firstRowLastColumn="0" w:lastRowFirstColumn="0" w:lastRowLastColumn="0"/>
            <w:tcW w:w="5346" w:type="dxa"/>
          </w:tcPr>
          <w:p w14:paraId="1BB1B3D3" w14:textId="77777777" w:rsidR="00403B42" w:rsidRPr="00A80A47" w:rsidRDefault="00403B42" w:rsidP="00830082">
            <w:pPr>
              <w:spacing w:before="66" w:after="0"/>
              <w:ind w:left="106"/>
              <w:jc w:val="left"/>
              <w:rPr>
                <w:rFonts w:eastAsia="Arial" w:cstheme="minorHAnsi"/>
                <w:b w:val="0"/>
                <w:sz w:val="20"/>
                <w:szCs w:val="20"/>
              </w:rPr>
            </w:pPr>
            <w:r w:rsidRPr="00A80A47">
              <w:rPr>
                <w:rFonts w:eastAsia="Arial" w:cstheme="minorHAnsi"/>
                <w:b w:val="0"/>
                <w:sz w:val="20"/>
                <w:szCs w:val="20"/>
              </w:rPr>
              <w:t>Operation Lynd commenced on 16 May 2019 following a section 169 notification from the Victoria Police Professional Standards Command (PSC) pursuant to section 64(1)(b) of the Independent Broad-based Anti-Corruption Commission 2011 (IBAC Act).</w:t>
            </w:r>
          </w:p>
        </w:tc>
        <w:tc>
          <w:tcPr>
            <w:cnfStyle w:val="000010000000" w:firstRow="0" w:lastRow="0" w:firstColumn="0" w:lastColumn="0" w:oddVBand="1" w:evenVBand="0" w:oddHBand="0" w:evenHBand="0" w:firstRowFirstColumn="0" w:firstRowLastColumn="0" w:lastRowFirstColumn="0" w:lastRowLastColumn="0"/>
            <w:tcW w:w="1655" w:type="dxa"/>
          </w:tcPr>
          <w:p w14:paraId="0B4C6BDD" w14:textId="77777777" w:rsidR="00403B42" w:rsidRPr="00A80A47" w:rsidRDefault="00403B42" w:rsidP="00830082">
            <w:pPr>
              <w:pStyle w:val="CommentSubject"/>
              <w:spacing w:before="66" w:after="0"/>
              <w:ind w:left="106" w:right="-20"/>
              <w:jc w:val="left"/>
              <w:rPr>
                <w:rFonts w:eastAsia="Arial" w:cstheme="minorHAnsi"/>
              </w:rPr>
            </w:pPr>
            <w:r w:rsidRPr="00A80A47">
              <w:rPr>
                <w:rFonts w:eastAsia="Arial" w:cstheme="minorHAnsi"/>
              </w:rPr>
              <w:t>16/04/2020</w:t>
            </w:r>
          </w:p>
        </w:tc>
      </w:tr>
    </w:tbl>
    <w:p w14:paraId="6F0613EF" w14:textId="6C0865C9" w:rsidR="00403B42" w:rsidRPr="00830082" w:rsidRDefault="00403B42" w:rsidP="00943971">
      <w:pPr>
        <w:pStyle w:val="Heading4"/>
        <w:rPr>
          <w:rFonts w:eastAsia="Arial Narrow"/>
        </w:rPr>
      </w:pPr>
      <w:r w:rsidRPr="00830082">
        <w:rPr>
          <w:rFonts w:eastAsia="Arial Narrow"/>
          <w:spacing w:val="-3"/>
        </w:rPr>
        <w:lastRenderedPageBreak/>
        <w:t>V</w:t>
      </w:r>
      <w:r w:rsidRPr="00830082">
        <w:rPr>
          <w:rFonts w:eastAsia="Arial Narrow"/>
        </w:rPr>
        <w:t>ictorian</w:t>
      </w:r>
      <w:r w:rsidRPr="00830082">
        <w:rPr>
          <w:rFonts w:eastAsia="Arial Narrow"/>
          <w:spacing w:val="-6"/>
        </w:rPr>
        <w:t xml:space="preserve"> </w:t>
      </w:r>
      <w:r w:rsidRPr="00830082">
        <w:rPr>
          <w:rFonts w:eastAsia="Arial Narrow"/>
        </w:rPr>
        <w:t>Auditor-General</w:t>
      </w:r>
      <w:r w:rsidRPr="00830082">
        <w:rPr>
          <w:rFonts w:eastAsia="Arial Narrow"/>
          <w:spacing w:val="-6"/>
        </w:rPr>
        <w:t>’</w:t>
      </w:r>
      <w:r w:rsidRPr="00830082">
        <w:rPr>
          <w:rFonts w:eastAsia="Arial Narrow"/>
        </w:rPr>
        <w:t>s Office (</w:t>
      </w:r>
      <w:r w:rsidRPr="00830082">
        <w:rPr>
          <w:rFonts w:eastAsia="Arial Narrow"/>
          <w:spacing w:val="-12"/>
        </w:rPr>
        <w:t>V</w:t>
      </w:r>
      <w:r w:rsidRPr="00830082">
        <w:rPr>
          <w:rFonts w:eastAsia="Arial Narrow"/>
        </w:rPr>
        <w:t>AGO)</w:t>
      </w:r>
    </w:p>
    <w:tbl>
      <w:tblPr>
        <w:tblStyle w:val="TableGrid"/>
        <w:tblW w:w="0" w:type="auto"/>
        <w:tblLook w:val="01E0" w:firstRow="1" w:lastRow="1" w:firstColumn="1" w:lastColumn="1" w:noHBand="0" w:noVBand="0"/>
      </w:tblPr>
      <w:tblGrid>
        <w:gridCol w:w="993"/>
        <w:gridCol w:w="1539"/>
        <w:gridCol w:w="5261"/>
        <w:gridCol w:w="1233"/>
      </w:tblGrid>
      <w:tr w:rsidR="00403B42" w:rsidRPr="00403B42" w14:paraId="3DC063D7" w14:textId="77777777" w:rsidTr="00830082">
        <w:trPr>
          <w:cnfStyle w:val="100000000000" w:firstRow="1" w:lastRow="0" w:firstColumn="0" w:lastColumn="0" w:oddVBand="0" w:evenVBand="0" w:oddHBand="0" w:evenHBand="0" w:firstRowFirstColumn="0" w:firstRowLastColumn="0" w:lastRowFirstColumn="0" w:lastRowLastColumn="0"/>
          <w:trHeight w:hRule="exact" w:val="372"/>
          <w:tblHeader/>
        </w:trPr>
        <w:tc>
          <w:tcPr>
            <w:cnfStyle w:val="001000000000" w:firstRow="0" w:lastRow="0" w:firstColumn="1" w:lastColumn="0" w:oddVBand="0" w:evenVBand="0" w:oddHBand="0" w:evenHBand="0" w:firstRowFirstColumn="0" w:firstRowLastColumn="0" w:lastRowFirstColumn="0" w:lastRowLastColumn="0"/>
            <w:tcW w:w="993" w:type="dxa"/>
            <w:tcBorders>
              <w:bottom w:val="nil"/>
            </w:tcBorders>
          </w:tcPr>
          <w:p w14:paraId="5737ABE3" w14:textId="77777777" w:rsidR="00403B42" w:rsidRPr="00830082" w:rsidRDefault="00403B42" w:rsidP="00830082">
            <w:pPr>
              <w:spacing w:before="64" w:after="0"/>
              <w:ind w:left="106" w:right="-20"/>
              <w:rPr>
                <w:rFonts w:eastAsia="Arial Narrow" w:cstheme="minorHAnsi"/>
                <w:bCs/>
                <w:sz w:val="20"/>
                <w:szCs w:val="20"/>
              </w:rPr>
            </w:pPr>
            <w:r w:rsidRPr="00830082">
              <w:rPr>
                <w:rFonts w:eastAsia="Arial Narrow" w:cstheme="minorHAnsi"/>
                <w:bCs/>
                <w:sz w:val="20"/>
                <w:szCs w:val="20"/>
              </w:rPr>
              <w:t>NO.</w:t>
            </w:r>
          </w:p>
        </w:tc>
        <w:tc>
          <w:tcPr>
            <w:cnfStyle w:val="000010000000" w:firstRow="0" w:lastRow="0" w:firstColumn="0" w:lastColumn="0" w:oddVBand="1" w:evenVBand="0" w:oddHBand="0" w:evenHBand="0" w:firstRowFirstColumn="0" w:firstRowLastColumn="0" w:lastRowFirstColumn="0" w:lastRowLastColumn="0"/>
            <w:tcW w:w="1539" w:type="dxa"/>
            <w:tcBorders>
              <w:bottom w:val="nil"/>
            </w:tcBorders>
          </w:tcPr>
          <w:p w14:paraId="0DCA0B3E" w14:textId="77777777" w:rsidR="00403B42" w:rsidRPr="00830082" w:rsidRDefault="00403B42" w:rsidP="00830082">
            <w:pPr>
              <w:spacing w:before="64" w:after="0"/>
              <w:ind w:left="106" w:right="-20"/>
              <w:rPr>
                <w:rFonts w:eastAsia="Arial Narrow" w:cstheme="minorHAnsi"/>
                <w:bCs/>
                <w:sz w:val="20"/>
                <w:szCs w:val="20"/>
              </w:rPr>
            </w:pPr>
            <w:r w:rsidRPr="00830082">
              <w:rPr>
                <w:rFonts w:eastAsia="Arial Narrow" w:cstheme="minorHAnsi"/>
                <w:bCs/>
                <w:sz w:val="20"/>
                <w:szCs w:val="20"/>
              </w:rPr>
              <w:t>REVIEW</w:t>
            </w:r>
          </w:p>
        </w:tc>
        <w:tc>
          <w:tcPr>
            <w:cnfStyle w:val="000001000000" w:firstRow="0" w:lastRow="0" w:firstColumn="0" w:lastColumn="0" w:oddVBand="0" w:evenVBand="1" w:oddHBand="0" w:evenHBand="0" w:firstRowFirstColumn="0" w:firstRowLastColumn="0" w:lastRowFirstColumn="0" w:lastRowLastColumn="0"/>
            <w:tcW w:w="0" w:type="auto"/>
            <w:tcBorders>
              <w:bottom w:val="nil"/>
            </w:tcBorders>
          </w:tcPr>
          <w:p w14:paraId="1B1E12F5" w14:textId="77777777" w:rsidR="00403B42" w:rsidRPr="00830082" w:rsidRDefault="00403B42" w:rsidP="00830082">
            <w:pPr>
              <w:spacing w:before="64" w:after="0"/>
              <w:ind w:left="106" w:right="-20"/>
              <w:rPr>
                <w:rFonts w:eastAsia="Arial Narrow" w:cstheme="minorHAnsi"/>
                <w:bCs/>
                <w:sz w:val="20"/>
                <w:szCs w:val="20"/>
              </w:rPr>
            </w:pPr>
            <w:r w:rsidRPr="00830082">
              <w:rPr>
                <w:rFonts w:eastAsia="Arial Narrow" w:cstheme="minorHAnsi"/>
                <w:bCs/>
                <w:sz w:val="20"/>
                <w:szCs w:val="20"/>
              </w:rPr>
              <w:t>PURPOSE</w:t>
            </w:r>
          </w:p>
        </w:tc>
        <w:tc>
          <w:tcPr>
            <w:cnfStyle w:val="000010000000" w:firstRow="0" w:lastRow="0" w:firstColumn="0" w:lastColumn="0" w:oddVBand="1" w:evenVBand="0" w:oddHBand="0" w:evenHBand="0" w:firstRowFirstColumn="0" w:firstRowLastColumn="0" w:lastRowFirstColumn="0" w:lastRowLastColumn="0"/>
            <w:tcW w:w="0" w:type="auto"/>
            <w:tcBorders>
              <w:bottom w:val="nil"/>
            </w:tcBorders>
          </w:tcPr>
          <w:p w14:paraId="6BC9F4C7" w14:textId="77777777" w:rsidR="00403B42" w:rsidRPr="00830082" w:rsidRDefault="00403B42" w:rsidP="00830082">
            <w:pPr>
              <w:spacing w:before="64" w:after="0"/>
              <w:ind w:left="106" w:right="-20"/>
              <w:rPr>
                <w:rFonts w:eastAsia="Arial Narrow" w:cstheme="minorHAnsi"/>
                <w:bCs/>
                <w:sz w:val="20"/>
                <w:szCs w:val="20"/>
              </w:rPr>
            </w:pPr>
            <w:r w:rsidRPr="00830082">
              <w:rPr>
                <w:rFonts w:eastAsia="Arial Narrow" w:cstheme="minorHAnsi"/>
                <w:bCs/>
                <w:sz w:val="20"/>
                <w:szCs w:val="20"/>
              </w:rPr>
              <w:t>RELEASE</w:t>
            </w:r>
            <w:r w:rsidRPr="00830082">
              <w:rPr>
                <w:rFonts w:eastAsia="Arial Narrow" w:cstheme="minorHAnsi"/>
                <w:bCs/>
                <w:spacing w:val="-8"/>
                <w:sz w:val="20"/>
                <w:szCs w:val="20"/>
              </w:rPr>
              <w:t xml:space="preserve"> </w:t>
            </w:r>
            <w:r w:rsidRPr="00830082">
              <w:rPr>
                <w:rFonts w:eastAsia="Arial Narrow" w:cstheme="minorHAnsi"/>
                <w:bCs/>
                <w:sz w:val="20"/>
                <w:szCs w:val="20"/>
              </w:rPr>
              <w:t>D</w:t>
            </w:r>
            <w:r w:rsidRPr="00830082">
              <w:rPr>
                <w:rFonts w:eastAsia="Arial Narrow" w:cstheme="minorHAnsi"/>
                <w:bCs/>
                <w:spacing w:val="-12"/>
                <w:sz w:val="20"/>
                <w:szCs w:val="20"/>
              </w:rPr>
              <w:t>A</w:t>
            </w:r>
            <w:r w:rsidRPr="00830082">
              <w:rPr>
                <w:rFonts w:eastAsia="Arial Narrow" w:cstheme="minorHAnsi"/>
                <w:bCs/>
                <w:sz w:val="20"/>
                <w:szCs w:val="20"/>
              </w:rPr>
              <w:t>TE</w:t>
            </w:r>
          </w:p>
        </w:tc>
      </w:tr>
      <w:tr w:rsidR="00403B42" w:rsidRPr="00403B42" w14:paraId="4AAB879D" w14:textId="77777777" w:rsidTr="00830082">
        <w:trPr>
          <w:trHeight w:hRule="exact" w:val="1700"/>
        </w:trPr>
        <w:tc>
          <w:tcPr>
            <w:cnfStyle w:val="001000000000" w:firstRow="0" w:lastRow="0" w:firstColumn="1" w:lastColumn="0" w:oddVBand="0" w:evenVBand="0" w:oddHBand="0" w:evenHBand="0" w:firstRowFirstColumn="0" w:firstRowLastColumn="0" w:lastRowFirstColumn="0" w:lastRowLastColumn="0"/>
            <w:tcW w:w="993" w:type="dxa"/>
            <w:tcBorders>
              <w:bottom w:val="single" w:sz="4" w:space="0" w:color="4472C4" w:themeColor="accent1"/>
            </w:tcBorders>
          </w:tcPr>
          <w:p w14:paraId="18C2F82A" w14:textId="77777777" w:rsidR="00403B42" w:rsidRPr="00830082" w:rsidRDefault="00403B42" w:rsidP="00830082">
            <w:pPr>
              <w:spacing w:before="66" w:after="0"/>
              <w:ind w:left="106" w:right="-20"/>
              <w:rPr>
                <w:rFonts w:eastAsia="Arial" w:cstheme="minorHAnsi"/>
                <w:bCs/>
                <w:sz w:val="20"/>
                <w:szCs w:val="20"/>
              </w:rPr>
            </w:pPr>
            <w:r w:rsidRPr="00830082">
              <w:rPr>
                <w:rFonts w:eastAsia="Arial" w:cstheme="minorHAnsi"/>
                <w:bCs/>
                <w:sz w:val="20"/>
                <w:szCs w:val="20"/>
              </w:rPr>
              <w:t>2019-VAGO-02</w:t>
            </w:r>
          </w:p>
        </w:tc>
        <w:tc>
          <w:tcPr>
            <w:cnfStyle w:val="000010000000" w:firstRow="0" w:lastRow="0" w:firstColumn="0" w:lastColumn="0" w:oddVBand="1" w:evenVBand="0" w:oddHBand="0" w:evenHBand="0" w:firstRowFirstColumn="0" w:firstRowLastColumn="0" w:lastRowFirstColumn="0" w:lastRowLastColumn="0"/>
            <w:tcW w:w="1539" w:type="dxa"/>
            <w:tcBorders>
              <w:bottom w:val="single" w:sz="4" w:space="0" w:color="4472C4" w:themeColor="accent1"/>
            </w:tcBorders>
          </w:tcPr>
          <w:p w14:paraId="0AB71A8F" w14:textId="77777777" w:rsidR="00403B42" w:rsidRPr="00830082" w:rsidRDefault="00403B42" w:rsidP="00830082">
            <w:pPr>
              <w:spacing w:before="66" w:after="0"/>
              <w:ind w:left="106" w:right="-20"/>
              <w:jc w:val="left"/>
              <w:rPr>
                <w:rFonts w:eastAsia="Arial" w:cstheme="minorHAnsi"/>
                <w:bCs/>
                <w:sz w:val="20"/>
                <w:szCs w:val="20"/>
              </w:rPr>
            </w:pPr>
            <w:r w:rsidRPr="00830082">
              <w:rPr>
                <w:rFonts w:eastAsia="Arial" w:cstheme="minorHAnsi"/>
                <w:bCs/>
                <w:sz w:val="20"/>
                <w:szCs w:val="20"/>
              </w:rPr>
              <w:t>Managing Registered Sex Offenders</w:t>
            </w:r>
          </w:p>
        </w:tc>
        <w:tc>
          <w:tcPr>
            <w:cnfStyle w:val="000001000000" w:firstRow="0" w:lastRow="0" w:firstColumn="0" w:lastColumn="0" w:oddVBand="0" w:evenVBand="1" w:oddHBand="0" w:evenHBand="0" w:firstRowFirstColumn="0" w:firstRowLastColumn="0" w:lastRowFirstColumn="0" w:lastRowLastColumn="0"/>
            <w:tcW w:w="0" w:type="auto"/>
            <w:tcBorders>
              <w:bottom w:val="single" w:sz="4" w:space="0" w:color="4472C4" w:themeColor="accent1"/>
            </w:tcBorders>
          </w:tcPr>
          <w:p w14:paraId="2D829560" w14:textId="77777777" w:rsidR="00403B42" w:rsidRPr="00A80A47" w:rsidRDefault="00403B42" w:rsidP="00830082">
            <w:pPr>
              <w:spacing w:before="66" w:after="0"/>
              <w:ind w:left="106" w:right="-20"/>
              <w:jc w:val="left"/>
              <w:rPr>
                <w:rFonts w:eastAsia="Arial" w:cstheme="minorHAnsi"/>
                <w:bCs/>
                <w:sz w:val="20"/>
                <w:szCs w:val="20"/>
              </w:rPr>
            </w:pPr>
            <w:r w:rsidRPr="00A80A47">
              <w:rPr>
                <w:rFonts w:eastAsia="Arial" w:cstheme="minorHAnsi"/>
                <w:bCs/>
                <w:sz w:val="20"/>
                <w:szCs w:val="20"/>
              </w:rPr>
              <w:t>The objective of this audit was to determine whether registered sex offenders (RSOs) are safely integrated into the community. To address this, VAGO assessed whether Victoria Police has the governance structure and organisational capability to manage RSOs.</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4472C4" w:themeColor="accent1"/>
            </w:tcBorders>
          </w:tcPr>
          <w:p w14:paraId="05A94AE9"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28/08/2019</w:t>
            </w:r>
          </w:p>
        </w:tc>
      </w:tr>
      <w:tr w:rsidR="00403B42" w:rsidRPr="00403B42" w14:paraId="681143B3" w14:textId="77777777" w:rsidTr="00830082">
        <w:trPr>
          <w:cnfStyle w:val="000000010000" w:firstRow="0" w:lastRow="0" w:firstColumn="0" w:lastColumn="0" w:oddVBand="0" w:evenVBand="0" w:oddHBand="0" w:evenHBand="1" w:firstRowFirstColumn="0" w:firstRowLastColumn="0" w:lastRowFirstColumn="0" w:lastRowLastColumn="0"/>
          <w:trHeight w:hRule="exact" w:val="157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4472C4" w:themeColor="accent1"/>
            </w:tcBorders>
          </w:tcPr>
          <w:p w14:paraId="317E6A01" w14:textId="77777777" w:rsidR="00403B42" w:rsidRPr="00830082" w:rsidRDefault="00403B42" w:rsidP="00830082">
            <w:pPr>
              <w:spacing w:before="66" w:after="0"/>
              <w:ind w:left="106" w:right="-20"/>
              <w:rPr>
                <w:rFonts w:eastAsia="Arial" w:cstheme="minorHAnsi"/>
                <w:bCs/>
                <w:sz w:val="20"/>
                <w:szCs w:val="20"/>
              </w:rPr>
            </w:pPr>
            <w:r w:rsidRPr="00830082">
              <w:rPr>
                <w:rFonts w:eastAsia="Arial" w:cstheme="minorHAnsi"/>
                <w:bCs/>
                <w:sz w:val="20"/>
                <w:szCs w:val="20"/>
              </w:rPr>
              <w:t>2019-VAGO-03</w:t>
            </w:r>
          </w:p>
        </w:tc>
        <w:tc>
          <w:tcPr>
            <w:cnfStyle w:val="000010000000" w:firstRow="0" w:lastRow="0" w:firstColumn="0" w:lastColumn="0" w:oddVBand="1" w:evenVBand="0" w:oddHBand="0" w:evenHBand="0" w:firstRowFirstColumn="0" w:firstRowLastColumn="0" w:lastRowFirstColumn="0" w:lastRowLastColumn="0"/>
            <w:tcW w:w="1539" w:type="dxa"/>
            <w:tcBorders>
              <w:top w:val="single" w:sz="4" w:space="0" w:color="4472C4" w:themeColor="accent1"/>
            </w:tcBorders>
            <w:shd w:val="clear" w:color="auto" w:fill="auto"/>
          </w:tcPr>
          <w:p w14:paraId="59B56547" w14:textId="77777777" w:rsidR="00403B42" w:rsidRPr="00830082" w:rsidRDefault="00403B42" w:rsidP="00830082">
            <w:pPr>
              <w:spacing w:before="66" w:after="0"/>
              <w:ind w:left="106" w:right="-20"/>
              <w:jc w:val="left"/>
              <w:rPr>
                <w:rFonts w:eastAsia="Arial" w:cstheme="minorHAnsi"/>
                <w:bCs/>
                <w:sz w:val="20"/>
                <w:szCs w:val="20"/>
              </w:rPr>
            </w:pPr>
            <w:r w:rsidRPr="00830082">
              <w:rPr>
                <w:rFonts w:eastAsia="Arial" w:cstheme="minorHAnsi"/>
                <w:bCs/>
                <w:sz w:val="20"/>
                <w:szCs w:val="20"/>
              </w:rPr>
              <w:t xml:space="preserve">VAGO Final Management Letter 2018-19 </w:t>
            </w:r>
          </w:p>
          <w:p w14:paraId="1EFB487C" w14:textId="77777777" w:rsidR="00403B42" w:rsidRPr="00830082" w:rsidRDefault="00403B42" w:rsidP="00830082">
            <w:pPr>
              <w:spacing w:before="66" w:after="0"/>
              <w:ind w:left="106" w:right="-20"/>
              <w:jc w:val="left"/>
              <w:rPr>
                <w:rFonts w:eastAsia="Arial" w:cstheme="minorHAnsi"/>
                <w:bCs/>
                <w:sz w:val="20"/>
                <w:szCs w:val="20"/>
              </w:rPr>
            </w:pPr>
            <w:r w:rsidRPr="00830082">
              <w:rPr>
                <w:rFonts w:eastAsia="Arial" w:cstheme="minorHAnsi"/>
                <w:bCs/>
                <w:sz w:val="20"/>
                <w:szCs w:val="20"/>
              </w:rPr>
              <w:t>Year ended 30 June 2019</w:t>
            </w:r>
          </w:p>
          <w:p w14:paraId="291881E8" w14:textId="77777777" w:rsidR="00403B42" w:rsidRPr="00830082" w:rsidRDefault="00403B42" w:rsidP="00830082">
            <w:pPr>
              <w:spacing w:before="66" w:after="0"/>
              <w:ind w:left="106" w:right="-20"/>
              <w:jc w:val="left"/>
              <w:rPr>
                <w:rFonts w:eastAsia="Arial" w:cstheme="minorHAnsi"/>
                <w:bCs/>
                <w:sz w:val="20"/>
                <w:szCs w:val="20"/>
              </w:rPr>
            </w:pPr>
          </w:p>
        </w:tc>
        <w:tc>
          <w:tcPr>
            <w:cnfStyle w:val="000001000000" w:firstRow="0" w:lastRow="0" w:firstColumn="0" w:lastColumn="0" w:oddVBand="0" w:evenVBand="1" w:oddHBand="0" w:evenHBand="0" w:firstRowFirstColumn="0" w:firstRowLastColumn="0" w:lastRowFirstColumn="0" w:lastRowLastColumn="0"/>
            <w:tcW w:w="0" w:type="auto"/>
            <w:tcBorders>
              <w:top w:val="single" w:sz="4" w:space="0" w:color="4472C4" w:themeColor="accent1"/>
            </w:tcBorders>
            <w:shd w:val="clear" w:color="auto" w:fill="auto"/>
          </w:tcPr>
          <w:p w14:paraId="2C3C7859"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The purpose of this management letter, referred to as Final management letter is to bring to attention matters arising from the final phase of the financial report audit of Victoria Police for the year ended 30 June 2019.</w:t>
            </w:r>
          </w:p>
          <w:p w14:paraId="26E1CAB8" w14:textId="77777777" w:rsidR="00403B42" w:rsidRPr="00A80A47" w:rsidRDefault="00403B42" w:rsidP="00830082">
            <w:pPr>
              <w:pStyle w:val="CommentSubject"/>
              <w:spacing w:before="66" w:after="0"/>
              <w:ind w:left="106" w:right="-20"/>
              <w:jc w:val="left"/>
              <w:rPr>
                <w:rFonts w:eastAsia="Arial" w:cstheme="minorHAnsi"/>
                <w:b w:val="0"/>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4472C4" w:themeColor="accent1"/>
            </w:tcBorders>
            <w:shd w:val="clear" w:color="auto" w:fill="auto"/>
          </w:tcPr>
          <w:p w14:paraId="3F2ACD42"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21/08/2019</w:t>
            </w:r>
          </w:p>
        </w:tc>
      </w:tr>
      <w:tr w:rsidR="00403B42" w:rsidRPr="00403B42" w14:paraId="3F968E4B" w14:textId="77777777" w:rsidTr="00830082">
        <w:trPr>
          <w:cnfStyle w:val="010000000000" w:firstRow="0" w:lastRow="1" w:firstColumn="0" w:lastColumn="0" w:oddVBand="0" w:evenVBand="0" w:oddHBand="0" w:evenHBand="0" w:firstRowFirstColumn="0" w:firstRowLastColumn="0" w:lastRowFirstColumn="0" w:lastRowLastColumn="0"/>
          <w:trHeight w:hRule="exact" w:val="1898"/>
        </w:trPr>
        <w:tc>
          <w:tcPr>
            <w:cnfStyle w:val="001000000000" w:firstRow="0" w:lastRow="0" w:firstColumn="1" w:lastColumn="0" w:oddVBand="0" w:evenVBand="0" w:oddHBand="0" w:evenHBand="0" w:firstRowFirstColumn="0" w:firstRowLastColumn="0" w:lastRowFirstColumn="0" w:lastRowLastColumn="0"/>
            <w:tcW w:w="993" w:type="dxa"/>
          </w:tcPr>
          <w:p w14:paraId="795F2B5A" w14:textId="77777777" w:rsidR="00403B42" w:rsidRPr="00830082" w:rsidRDefault="00403B42" w:rsidP="00830082">
            <w:pPr>
              <w:spacing w:before="66" w:after="0"/>
              <w:ind w:left="106" w:right="-20"/>
              <w:rPr>
                <w:rFonts w:eastAsia="Arial" w:cstheme="minorHAnsi"/>
                <w:b w:val="0"/>
                <w:bCs/>
                <w:sz w:val="20"/>
                <w:szCs w:val="20"/>
              </w:rPr>
            </w:pPr>
            <w:r w:rsidRPr="00830082">
              <w:rPr>
                <w:rFonts w:eastAsia="Arial" w:cstheme="minorHAnsi"/>
                <w:b w:val="0"/>
                <w:bCs/>
                <w:sz w:val="20"/>
                <w:szCs w:val="20"/>
              </w:rPr>
              <w:t>2020-VAGO-02</w:t>
            </w:r>
          </w:p>
        </w:tc>
        <w:tc>
          <w:tcPr>
            <w:cnfStyle w:val="000010000000" w:firstRow="0" w:lastRow="0" w:firstColumn="0" w:lastColumn="0" w:oddVBand="1" w:evenVBand="0" w:oddHBand="0" w:evenHBand="0" w:firstRowFirstColumn="0" w:firstRowLastColumn="0" w:lastRowFirstColumn="0" w:lastRowLastColumn="0"/>
            <w:tcW w:w="1539" w:type="dxa"/>
          </w:tcPr>
          <w:p w14:paraId="530F092A" w14:textId="77777777" w:rsidR="00403B42" w:rsidRPr="00830082" w:rsidRDefault="00403B42" w:rsidP="00830082">
            <w:pPr>
              <w:spacing w:before="66" w:after="0"/>
              <w:ind w:left="106" w:right="-20"/>
              <w:jc w:val="left"/>
              <w:rPr>
                <w:rFonts w:eastAsia="Arial" w:cstheme="minorHAnsi"/>
                <w:b w:val="0"/>
                <w:bCs/>
                <w:sz w:val="20"/>
                <w:szCs w:val="20"/>
              </w:rPr>
            </w:pPr>
            <w:r w:rsidRPr="00830082">
              <w:rPr>
                <w:rFonts w:eastAsia="Arial" w:cstheme="minorHAnsi"/>
                <w:b w:val="0"/>
                <w:bCs/>
                <w:sz w:val="20"/>
                <w:szCs w:val="20"/>
              </w:rPr>
              <w:t>Market-led Proposals</w:t>
            </w:r>
          </w:p>
        </w:tc>
        <w:tc>
          <w:tcPr>
            <w:cnfStyle w:val="000001000000" w:firstRow="0" w:lastRow="0" w:firstColumn="0" w:lastColumn="0" w:oddVBand="0" w:evenVBand="1" w:oddHBand="0" w:evenHBand="0" w:firstRowFirstColumn="0" w:firstRowLastColumn="0" w:lastRowFirstColumn="0" w:lastRowLastColumn="0"/>
            <w:tcW w:w="0" w:type="auto"/>
          </w:tcPr>
          <w:p w14:paraId="02DF78A3" w14:textId="77777777" w:rsidR="00403B42" w:rsidRPr="00A80A47" w:rsidRDefault="00403B42" w:rsidP="00830082">
            <w:pPr>
              <w:spacing w:before="66" w:after="0"/>
              <w:ind w:left="106" w:right="-20"/>
              <w:jc w:val="left"/>
              <w:rPr>
                <w:rFonts w:eastAsia="Arial" w:cstheme="minorHAnsi"/>
                <w:b w:val="0"/>
                <w:bCs/>
                <w:sz w:val="20"/>
                <w:szCs w:val="20"/>
              </w:rPr>
            </w:pPr>
            <w:r w:rsidRPr="00A80A47">
              <w:rPr>
                <w:rFonts w:eastAsia="Arial" w:cstheme="minorHAnsi"/>
                <w:b w:val="0"/>
                <w:bCs/>
                <w:sz w:val="20"/>
                <w:szCs w:val="20"/>
              </w:rPr>
              <w:t>In a market-led proposal (MLP), the private sector makes an unsolicited approach to government for support to deliver infrastructure or services through direct negotiation rather than a competitive procurement process. The objective of this audit was to determine whether MLPs are assessed in accordance with government requirements.</w:t>
            </w:r>
          </w:p>
        </w:tc>
        <w:tc>
          <w:tcPr>
            <w:cnfStyle w:val="000010000000" w:firstRow="0" w:lastRow="0" w:firstColumn="0" w:lastColumn="0" w:oddVBand="1" w:evenVBand="0" w:oddHBand="0" w:evenHBand="0" w:firstRowFirstColumn="0" w:firstRowLastColumn="0" w:lastRowFirstColumn="0" w:lastRowLastColumn="0"/>
            <w:tcW w:w="0" w:type="auto"/>
          </w:tcPr>
          <w:p w14:paraId="5223B9AA" w14:textId="77777777" w:rsidR="00403B42" w:rsidRPr="00A80A47" w:rsidRDefault="00403B42" w:rsidP="00830082">
            <w:pPr>
              <w:pStyle w:val="CommentSubject"/>
              <w:spacing w:before="66" w:after="0"/>
              <w:ind w:left="106" w:right="-20"/>
              <w:jc w:val="left"/>
              <w:rPr>
                <w:rFonts w:eastAsia="Arial" w:cstheme="minorHAnsi"/>
              </w:rPr>
            </w:pPr>
            <w:r w:rsidRPr="00A80A47">
              <w:rPr>
                <w:rFonts w:eastAsia="Arial" w:cstheme="minorHAnsi"/>
              </w:rPr>
              <w:t>27/11/2019</w:t>
            </w:r>
          </w:p>
        </w:tc>
      </w:tr>
    </w:tbl>
    <w:p w14:paraId="0DDDB46E" w14:textId="77777777" w:rsidR="00403B42" w:rsidRPr="00830082" w:rsidRDefault="00403B42" w:rsidP="00830082">
      <w:pPr>
        <w:spacing w:after="0" w:line="224" w:lineRule="exact"/>
        <w:ind w:right="-20"/>
        <w:rPr>
          <w:rFonts w:eastAsia="Arial Narrow" w:cstheme="minorHAnsi"/>
          <w:bCs/>
          <w:color w:val="009FE3"/>
          <w:spacing w:val="-3"/>
          <w:position w:val="-1"/>
          <w:sz w:val="17"/>
          <w:szCs w:val="17"/>
        </w:rPr>
      </w:pPr>
    </w:p>
    <w:p w14:paraId="0D5FA9FE" w14:textId="77777777" w:rsidR="00403B42" w:rsidRPr="00830082" w:rsidRDefault="00403B42" w:rsidP="00830082">
      <w:pPr>
        <w:pStyle w:val="Heading4"/>
        <w:rPr>
          <w:rFonts w:eastAsia="Arial Narrow" w:cstheme="minorHAnsi"/>
          <w:bCs/>
          <w:vertAlign w:val="superscript"/>
        </w:rPr>
      </w:pPr>
      <w:r w:rsidRPr="00830082">
        <w:rPr>
          <w:rFonts w:asciiTheme="minorHAnsi" w:eastAsia="Arial Narrow" w:hAnsiTheme="minorHAnsi" w:cstheme="minorHAnsi"/>
          <w:bCs/>
        </w:rPr>
        <w:t>Office of the Victorian Information Commissioner</w:t>
      </w:r>
    </w:p>
    <w:tbl>
      <w:tblPr>
        <w:tblStyle w:val="TableGrid"/>
        <w:tblW w:w="9345" w:type="dxa"/>
        <w:tblLayout w:type="fixed"/>
        <w:tblLook w:val="01E0" w:firstRow="1" w:lastRow="1" w:firstColumn="1" w:lastColumn="1" w:noHBand="0" w:noVBand="0"/>
      </w:tblPr>
      <w:tblGrid>
        <w:gridCol w:w="993"/>
        <w:gridCol w:w="2904"/>
        <w:gridCol w:w="3896"/>
        <w:gridCol w:w="1552"/>
      </w:tblGrid>
      <w:tr w:rsidR="00403B42" w:rsidRPr="00403B42" w14:paraId="357A5E88" w14:textId="77777777" w:rsidTr="00403B42">
        <w:trPr>
          <w:cnfStyle w:val="100000000000" w:firstRow="1" w:lastRow="0" w:firstColumn="0" w:lastColumn="0" w:oddVBand="0" w:evenVBand="0" w:oddHBand="0" w:evenHBand="0" w:firstRowFirstColumn="0" w:firstRowLastColumn="0" w:lastRowFirstColumn="0" w:lastRowLastColumn="0"/>
          <w:trHeight w:hRule="exact" w:val="399"/>
        </w:trPr>
        <w:tc>
          <w:tcPr>
            <w:cnfStyle w:val="001000000000" w:firstRow="0" w:lastRow="0" w:firstColumn="1" w:lastColumn="0" w:oddVBand="0" w:evenVBand="0" w:oddHBand="0" w:evenHBand="0" w:firstRowFirstColumn="0" w:firstRowLastColumn="0" w:lastRowFirstColumn="0" w:lastRowLastColumn="0"/>
            <w:tcW w:w="993" w:type="dxa"/>
          </w:tcPr>
          <w:p w14:paraId="2A093A6F" w14:textId="77777777" w:rsidR="00403B42" w:rsidRPr="00830082" w:rsidRDefault="00403B42">
            <w:pPr>
              <w:spacing w:before="64" w:after="0"/>
              <w:ind w:left="106" w:right="-20"/>
              <w:rPr>
                <w:rFonts w:eastAsia="Arial Narrow" w:cstheme="minorHAnsi"/>
                <w:bCs/>
                <w:sz w:val="20"/>
                <w:szCs w:val="20"/>
              </w:rPr>
            </w:pPr>
            <w:r w:rsidRPr="00830082">
              <w:rPr>
                <w:rFonts w:eastAsia="Arial Narrow" w:cstheme="minorHAnsi"/>
                <w:bCs/>
                <w:sz w:val="20"/>
                <w:szCs w:val="20"/>
              </w:rPr>
              <w:t>NO.</w:t>
            </w:r>
          </w:p>
        </w:tc>
        <w:tc>
          <w:tcPr>
            <w:cnfStyle w:val="000010000000" w:firstRow="0" w:lastRow="0" w:firstColumn="0" w:lastColumn="0" w:oddVBand="1" w:evenVBand="0" w:oddHBand="0" w:evenHBand="0" w:firstRowFirstColumn="0" w:firstRowLastColumn="0" w:lastRowFirstColumn="0" w:lastRowLastColumn="0"/>
            <w:tcW w:w="2904" w:type="dxa"/>
          </w:tcPr>
          <w:p w14:paraId="3F1380E7" w14:textId="77777777" w:rsidR="00403B42" w:rsidRPr="00830082" w:rsidRDefault="00403B42">
            <w:pPr>
              <w:spacing w:before="64" w:after="0"/>
              <w:ind w:left="106" w:right="-20"/>
              <w:rPr>
                <w:rFonts w:eastAsia="Arial Narrow" w:cstheme="minorHAnsi"/>
                <w:bCs/>
                <w:sz w:val="20"/>
                <w:szCs w:val="20"/>
              </w:rPr>
            </w:pPr>
            <w:r w:rsidRPr="00830082">
              <w:rPr>
                <w:rFonts w:eastAsia="Arial Narrow" w:cstheme="minorHAnsi"/>
                <w:bCs/>
                <w:sz w:val="20"/>
                <w:szCs w:val="20"/>
              </w:rPr>
              <w:t>REVIEW</w:t>
            </w:r>
          </w:p>
        </w:tc>
        <w:tc>
          <w:tcPr>
            <w:cnfStyle w:val="000001000000" w:firstRow="0" w:lastRow="0" w:firstColumn="0" w:lastColumn="0" w:oddVBand="0" w:evenVBand="1" w:oddHBand="0" w:evenHBand="0" w:firstRowFirstColumn="0" w:firstRowLastColumn="0" w:lastRowFirstColumn="0" w:lastRowLastColumn="0"/>
            <w:tcW w:w="3896" w:type="dxa"/>
          </w:tcPr>
          <w:p w14:paraId="6A44E9D1" w14:textId="77777777" w:rsidR="00403B42" w:rsidRPr="00830082" w:rsidRDefault="00403B42">
            <w:pPr>
              <w:spacing w:before="64" w:after="0"/>
              <w:ind w:left="106" w:right="-20"/>
              <w:rPr>
                <w:rFonts w:eastAsia="Arial Narrow" w:cstheme="minorHAnsi"/>
                <w:bCs/>
                <w:sz w:val="20"/>
                <w:szCs w:val="20"/>
              </w:rPr>
            </w:pPr>
            <w:r w:rsidRPr="00830082">
              <w:rPr>
                <w:rFonts w:eastAsia="Arial Narrow" w:cstheme="minorHAnsi"/>
                <w:bCs/>
                <w:sz w:val="20"/>
                <w:szCs w:val="20"/>
              </w:rPr>
              <w:t>PURPOSE</w:t>
            </w:r>
          </w:p>
        </w:tc>
        <w:tc>
          <w:tcPr>
            <w:cnfStyle w:val="000010000000" w:firstRow="0" w:lastRow="0" w:firstColumn="0" w:lastColumn="0" w:oddVBand="1" w:evenVBand="0" w:oddHBand="0" w:evenHBand="0" w:firstRowFirstColumn="0" w:firstRowLastColumn="0" w:lastRowFirstColumn="0" w:lastRowLastColumn="0"/>
            <w:tcW w:w="1552" w:type="dxa"/>
          </w:tcPr>
          <w:p w14:paraId="70CAF733" w14:textId="77777777" w:rsidR="00403B42" w:rsidRPr="00830082" w:rsidRDefault="00403B42">
            <w:pPr>
              <w:spacing w:before="64" w:after="0"/>
              <w:ind w:left="106" w:right="-20"/>
              <w:rPr>
                <w:rFonts w:eastAsia="Arial Narrow" w:cstheme="minorHAnsi"/>
                <w:bCs/>
                <w:sz w:val="20"/>
                <w:szCs w:val="20"/>
              </w:rPr>
            </w:pPr>
            <w:r w:rsidRPr="00830082">
              <w:rPr>
                <w:rFonts w:eastAsia="Arial Narrow" w:cstheme="minorHAnsi"/>
                <w:bCs/>
                <w:sz w:val="20"/>
                <w:szCs w:val="20"/>
              </w:rPr>
              <w:t>RELEASE</w:t>
            </w:r>
            <w:r w:rsidRPr="00830082">
              <w:rPr>
                <w:rFonts w:eastAsia="Arial Narrow" w:cstheme="minorHAnsi"/>
                <w:bCs/>
                <w:spacing w:val="-8"/>
                <w:sz w:val="20"/>
                <w:szCs w:val="20"/>
              </w:rPr>
              <w:t xml:space="preserve"> </w:t>
            </w:r>
            <w:r w:rsidRPr="00830082">
              <w:rPr>
                <w:rFonts w:eastAsia="Arial Narrow" w:cstheme="minorHAnsi"/>
                <w:bCs/>
                <w:sz w:val="20"/>
                <w:szCs w:val="20"/>
              </w:rPr>
              <w:t>D</w:t>
            </w:r>
            <w:r w:rsidRPr="00830082">
              <w:rPr>
                <w:rFonts w:eastAsia="Arial Narrow" w:cstheme="minorHAnsi"/>
                <w:bCs/>
                <w:spacing w:val="-12"/>
                <w:sz w:val="20"/>
                <w:szCs w:val="20"/>
              </w:rPr>
              <w:t>A</w:t>
            </w:r>
            <w:r w:rsidRPr="00830082">
              <w:rPr>
                <w:rFonts w:eastAsia="Arial Narrow" w:cstheme="minorHAnsi"/>
                <w:bCs/>
                <w:sz w:val="20"/>
                <w:szCs w:val="20"/>
              </w:rPr>
              <w:t>TE</w:t>
            </w:r>
          </w:p>
        </w:tc>
      </w:tr>
      <w:tr w:rsidR="00403B42" w:rsidRPr="00403B42" w14:paraId="4A4A91FE" w14:textId="77777777" w:rsidTr="00830082">
        <w:trPr>
          <w:cnfStyle w:val="010000000000" w:firstRow="0" w:lastRow="1" w:firstColumn="0" w:lastColumn="0" w:oddVBand="0" w:evenVBand="0" w:oddHBand="0"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993" w:type="dxa"/>
          </w:tcPr>
          <w:p w14:paraId="32895CC0" w14:textId="77777777" w:rsidR="00403B42" w:rsidRPr="00830082" w:rsidRDefault="00403B42">
            <w:pPr>
              <w:spacing w:before="66" w:after="0"/>
              <w:ind w:left="106" w:right="-20"/>
              <w:rPr>
                <w:rFonts w:eastAsia="Arial" w:cstheme="minorHAnsi"/>
                <w:b w:val="0"/>
                <w:bCs/>
                <w:sz w:val="20"/>
                <w:szCs w:val="19"/>
              </w:rPr>
            </w:pPr>
          </w:p>
        </w:tc>
        <w:tc>
          <w:tcPr>
            <w:cnfStyle w:val="000010000000" w:firstRow="0" w:lastRow="0" w:firstColumn="0" w:lastColumn="0" w:oddVBand="1" w:evenVBand="0" w:oddHBand="0" w:evenHBand="0" w:firstRowFirstColumn="0" w:firstRowLastColumn="0" w:lastRowFirstColumn="0" w:lastRowLastColumn="0"/>
            <w:tcW w:w="2904" w:type="dxa"/>
          </w:tcPr>
          <w:p w14:paraId="5AB80751" w14:textId="77777777" w:rsidR="00403B42" w:rsidRPr="00830082" w:rsidRDefault="00403B42" w:rsidP="00830082">
            <w:pPr>
              <w:spacing w:before="66" w:after="0"/>
              <w:ind w:left="106" w:right="-20"/>
              <w:jc w:val="left"/>
              <w:rPr>
                <w:rFonts w:eastAsia="Arial" w:cstheme="minorHAnsi"/>
                <w:b w:val="0"/>
                <w:sz w:val="20"/>
                <w:szCs w:val="19"/>
              </w:rPr>
            </w:pPr>
            <w:r w:rsidRPr="00830082">
              <w:rPr>
                <w:rFonts w:eastAsia="Arial" w:cstheme="minorHAnsi"/>
                <w:b w:val="0"/>
                <w:sz w:val="20"/>
                <w:szCs w:val="19"/>
              </w:rPr>
              <w:t>Nil</w:t>
            </w:r>
          </w:p>
        </w:tc>
        <w:tc>
          <w:tcPr>
            <w:cnfStyle w:val="000001000000" w:firstRow="0" w:lastRow="0" w:firstColumn="0" w:lastColumn="0" w:oddVBand="0" w:evenVBand="1" w:oddHBand="0" w:evenHBand="0" w:firstRowFirstColumn="0" w:firstRowLastColumn="0" w:lastRowFirstColumn="0" w:lastRowLastColumn="0"/>
            <w:tcW w:w="0" w:type="dxa"/>
          </w:tcPr>
          <w:p w14:paraId="60FD98E6" w14:textId="77777777" w:rsidR="00403B42" w:rsidRPr="00830082" w:rsidRDefault="00403B42" w:rsidP="00830082">
            <w:pPr>
              <w:autoSpaceDE w:val="0"/>
              <w:autoSpaceDN w:val="0"/>
              <w:adjustRightInd w:val="0"/>
              <w:spacing w:before="66" w:after="0"/>
              <w:ind w:left="106" w:right="-20"/>
              <w:jc w:val="left"/>
              <w:rPr>
                <w:rFonts w:eastAsia="Arial" w:cstheme="minorHAnsi"/>
                <w:b w:val="0"/>
                <w:bCs/>
                <w:sz w:val="20"/>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7BDF8DA9" w14:textId="77777777" w:rsidR="00403B42" w:rsidRPr="00830082" w:rsidRDefault="00403B42" w:rsidP="00830082">
            <w:pPr>
              <w:spacing w:before="66" w:after="0"/>
              <w:ind w:left="106" w:right="-20"/>
              <w:jc w:val="left"/>
              <w:rPr>
                <w:rFonts w:eastAsia="Arial" w:cstheme="minorHAnsi"/>
                <w:b w:val="0"/>
                <w:bCs/>
                <w:sz w:val="20"/>
                <w:szCs w:val="19"/>
              </w:rPr>
            </w:pPr>
          </w:p>
        </w:tc>
      </w:tr>
    </w:tbl>
    <w:p w14:paraId="29CF9205" w14:textId="77777777" w:rsidR="00403B42" w:rsidRPr="00830082" w:rsidRDefault="00403B42" w:rsidP="00830082">
      <w:pPr>
        <w:spacing w:after="0" w:line="224" w:lineRule="exact"/>
        <w:ind w:right="-20"/>
        <w:rPr>
          <w:rFonts w:eastAsia="Arial Narrow" w:cstheme="minorHAnsi"/>
          <w:bCs/>
          <w:color w:val="009FE3"/>
          <w:spacing w:val="-3"/>
          <w:position w:val="-1"/>
          <w:sz w:val="17"/>
          <w:szCs w:val="17"/>
        </w:rPr>
      </w:pPr>
    </w:p>
    <w:p w14:paraId="1B218E01" w14:textId="77777777" w:rsidR="00403B42" w:rsidRPr="00830082" w:rsidRDefault="00403B42" w:rsidP="00830082">
      <w:pPr>
        <w:pStyle w:val="Heading4"/>
        <w:rPr>
          <w:rFonts w:eastAsia="Arial Narrow" w:cstheme="minorHAnsi"/>
          <w:bCs/>
        </w:rPr>
      </w:pPr>
      <w:r w:rsidRPr="00830082">
        <w:rPr>
          <w:rFonts w:asciiTheme="minorHAnsi" w:eastAsia="Arial Narrow" w:hAnsiTheme="minorHAnsi" w:cstheme="minorHAnsi"/>
          <w:bCs/>
        </w:rPr>
        <w:t>Coroners Court of Victoria (CCOV)</w:t>
      </w:r>
    </w:p>
    <w:tbl>
      <w:tblPr>
        <w:tblStyle w:val="TableGrid"/>
        <w:tblW w:w="9355" w:type="dxa"/>
        <w:tblLayout w:type="fixed"/>
        <w:tblLook w:val="01E0" w:firstRow="1" w:lastRow="1" w:firstColumn="1" w:lastColumn="1" w:noHBand="0" w:noVBand="0"/>
      </w:tblPr>
      <w:tblGrid>
        <w:gridCol w:w="993"/>
        <w:gridCol w:w="2898"/>
        <w:gridCol w:w="3890"/>
        <w:gridCol w:w="1574"/>
      </w:tblGrid>
      <w:tr w:rsidR="00403B42" w:rsidRPr="00403B42" w14:paraId="586E4F93" w14:textId="77777777" w:rsidTr="00403B42">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993" w:type="dxa"/>
          </w:tcPr>
          <w:p w14:paraId="71517B13" w14:textId="77777777" w:rsidR="00403B42" w:rsidRPr="00830082" w:rsidRDefault="00403B42">
            <w:pPr>
              <w:spacing w:before="64" w:after="0"/>
              <w:ind w:left="106" w:right="-20"/>
              <w:rPr>
                <w:rFonts w:eastAsia="Arial Narrow" w:cstheme="minorHAnsi"/>
                <w:bCs/>
                <w:sz w:val="20"/>
                <w:szCs w:val="20"/>
              </w:rPr>
            </w:pPr>
            <w:r w:rsidRPr="00830082">
              <w:rPr>
                <w:rFonts w:eastAsia="Arial Narrow" w:cstheme="minorHAnsi"/>
                <w:bCs/>
                <w:sz w:val="20"/>
                <w:szCs w:val="20"/>
              </w:rPr>
              <w:t>NO.</w:t>
            </w:r>
          </w:p>
        </w:tc>
        <w:tc>
          <w:tcPr>
            <w:cnfStyle w:val="000010000000" w:firstRow="0" w:lastRow="0" w:firstColumn="0" w:lastColumn="0" w:oddVBand="1" w:evenVBand="0" w:oddHBand="0" w:evenHBand="0" w:firstRowFirstColumn="0" w:firstRowLastColumn="0" w:lastRowFirstColumn="0" w:lastRowLastColumn="0"/>
            <w:tcW w:w="2898" w:type="dxa"/>
          </w:tcPr>
          <w:p w14:paraId="5DEB8960" w14:textId="77777777" w:rsidR="00403B42" w:rsidRPr="00830082" w:rsidRDefault="00403B42">
            <w:pPr>
              <w:spacing w:before="64" w:after="0"/>
              <w:ind w:left="106" w:right="-20"/>
              <w:rPr>
                <w:rFonts w:eastAsia="Arial Narrow" w:cstheme="minorHAnsi"/>
                <w:bCs/>
                <w:sz w:val="20"/>
                <w:szCs w:val="20"/>
              </w:rPr>
            </w:pPr>
            <w:r w:rsidRPr="00830082">
              <w:rPr>
                <w:rFonts w:eastAsia="Arial Narrow" w:cstheme="minorHAnsi"/>
                <w:bCs/>
                <w:sz w:val="20"/>
                <w:szCs w:val="20"/>
              </w:rPr>
              <w:t>REVIEW</w:t>
            </w:r>
          </w:p>
        </w:tc>
        <w:tc>
          <w:tcPr>
            <w:cnfStyle w:val="000001000000" w:firstRow="0" w:lastRow="0" w:firstColumn="0" w:lastColumn="0" w:oddVBand="0" w:evenVBand="1" w:oddHBand="0" w:evenHBand="0" w:firstRowFirstColumn="0" w:firstRowLastColumn="0" w:lastRowFirstColumn="0" w:lastRowLastColumn="0"/>
            <w:tcW w:w="3890" w:type="dxa"/>
          </w:tcPr>
          <w:p w14:paraId="30022348" w14:textId="77777777" w:rsidR="00403B42" w:rsidRPr="00830082" w:rsidRDefault="00403B42">
            <w:pPr>
              <w:spacing w:before="64" w:after="0"/>
              <w:ind w:left="106" w:right="-20"/>
              <w:rPr>
                <w:rFonts w:eastAsia="Arial Narrow" w:cstheme="minorHAnsi"/>
                <w:bCs/>
                <w:sz w:val="20"/>
                <w:szCs w:val="20"/>
              </w:rPr>
            </w:pPr>
            <w:r w:rsidRPr="00830082">
              <w:rPr>
                <w:rFonts w:eastAsia="Arial Narrow" w:cstheme="minorHAnsi"/>
                <w:bCs/>
                <w:sz w:val="20"/>
                <w:szCs w:val="20"/>
              </w:rPr>
              <w:t>PURPOSE</w:t>
            </w:r>
          </w:p>
        </w:tc>
        <w:tc>
          <w:tcPr>
            <w:cnfStyle w:val="000010000000" w:firstRow="0" w:lastRow="0" w:firstColumn="0" w:lastColumn="0" w:oddVBand="1" w:evenVBand="0" w:oddHBand="0" w:evenHBand="0" w:firstRowFirstColumn="0" w:firstRowLastColumn="0" w:lastRowFirstColumn="0" w:lastRowLastColumn="0"/>
            <w:tcW w:w="1574" w:type="dxa"/>
          </w:tcPr>
          <w:p w14:paraId="5D106136" w14:textId="77777777" w:rsidR="00403B42" w:rsidRPr="00830082" w:rsidRDefault="00403B42">
            <w:pPr>
              <w:spacing w:before="64" w:after="0"/>
              <w:ind w:left="106" w:right="-20"/>
              <w:rPr>
                <w:rFonts w:eastAsia="Arial Narrow" w:cstheme="minorHAnsi"/>
                <w:bCs/>
                <w:sz w:val="20"/>
                <w:szCs w:val="20"/>
              </w:rPr>
            </w:pPr>
            <w:r w:rsidRPr="00830082">
              <w:rPr>
                <w:rFonts w:eastAsia="Arial Narrow" w:cstheme="minorHAnsi"/>
                <w:bCs/>
                <w:sz w:val="20"/>
                <w:szCs w:val="20"/>
              </w:rPr>
              <w:t>RELEASE</w:t>
            </w:r>
            <w:r w:rsidRPr="00830082">
              <w:rPr>
                <w:rFonts w:eastAsia="Arial Narrow" w:cstheme="minorHAnsi"/>
                <w:bCs/>
                <w:spacing w:val="-8"/>
                <w:sz w:val="20"/>
                <w:szCs w:val="20"/>
              </w:rPr>
              <w:t xml:space="preserve"> </w:t>
            </w:r>
            <w:r w:rsidRPr="00830082">
              <w:rPr>
                <w:rFonts w:eastAsia="Arial Narrow" w:cstheme="minorHAnsi"/>
                <w:bCs/>
                <w:sz w:val="20"/>
                <w:szCs w:val="20"/>
              </w:rPr>
              <w:t>D</w:t>
            </w:r>
            <w:r w:rsidRPr="00830082">
              <w:rPr>
                <w:rFonts w:eastAsia="Arial Narrow" w:cstheme="minorHAnsi"/>
                <w:bCs/>
                <w:spacing w:val="-12"/>
                <w:sz w:val="20"/>
                <w:szCs w:val="20"/>
              </w:rPr>
              <w:t>A</w:t>
            </w:r>
            <w:r w:rsidRPr="00830082">
              <w:rPr>
                <w:rFonts w:eastAsia="Arial Narrow" w:cstheme="minorHAnsi"/>
                <w:bCs/>
                <w:sz w:val="20"/>
                <w:szCs w:val="20"/>
              </w:rPr>
              <w:t>TE</w:t>
            </w:r>
          </w:p>
        </w:tc>
      </w:tr>
      <w:tr w:rsidR="00403B42" w:rsidRPr="00403B42" w14:paraId="6E9627B5" w14:textId="77777777" w:rsidTr="00830082">
        <w:trPr>
          <w:trHeight w:hRule="exact" w:val="1321"/>
        </w:trPr>
        <w:tc>
          <w:tcPr>
            <w:cnfStyle w:val="001000000000" w:firstRow="0" w:lastRow="0" w:firstColumn="1" w:lastColumn="0" w:oddVBand="0" w:evenVBand="0" w:oddHBand="0" w:evenHBand="0" w:firstRowFirstColumn="0" w:firstRowLastColumn="0" w:lastRowFirstColumn="0" w:lastRowLastColumn="0"/>
            <w:tcW w:w="993" w:type="dxa"/>
            <w:tcBorders>
              <w:bottom w:val="single" w:sz="4" w:space="0" w:color="4472C4" w:themeColor="accent1"/>
            </w:tcBorders>
          </w:tcPr>
          <w:p w14:paraId="1AEF9704" w14:textId="77777777" w:rsidR="00403B42" w:rsidRPr="00A80A47" w:rsidRDefault="00403B42">
            <w:pPr>
              <w:pStyle w:val="CommentSubject"/>
              <w:spacing w:before="66" w:after="0"/>
              <w:ind w:left="106" w:right="-20"/>
              <w:rPr>
                <w:rFonts w:eastAsia="Arial" w:cstheme="minorHAnsi"/>
                <w:b w:val="0"/>
              </w:rPr>
            </w:pPr>
            <w:r w:rsidRPr="00A80A47">
              <w:rPr>
                <w:rFonts w:eastAsia="Arial" w:cstheme="minorHAnsi"/>
                <w:b w:val="0"/>
              </w:rPr>
              <w:t>2019-CCOV-01</w:t>
            </w:r>
          </w:p>
        </w:tc>
        <w:tc>
          <w:tcPr>
            <w:cnfStyle w:val="000010000000" w:firstRow="0" w:lastRow="0" w:firstColumn="0" w:lastColumn="0" w:oddVBand="1" w:evenVBand="0" w:oddHBand="0" w:evenHBand="0" w:firstRowFirstColumn="0" w:firstRowLastColumn="0" w:lastRowFirstColumn="0" w:lastRowLastColumn="0"/>
            <w:tcW w:w="2898" w:type="dxa"/>
            <w:tcBorders>
              <w:bottom w:val="single" w:sz="4" w:space="0" w:color="4472C4" w:themeColor="accent1"/>
            </w:tcBorders>
          </w:tcPr>
          <w:p w14:paraId="74813B68"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 xml:space="preserve">Investigation into the death of Fiona J </w:t>
            </w:r>
            <w:proofErr w:type="spellStart"/>
            <w:r w:rsidRPr="00A80A47">
              <w:rPr>
                <w:rFonts w:eastAsia="Arial" w:cstheme="minorHAnsi"/>
                <w:b w:val="0"/>
              </w:rPr>
              <w:t>Warzywoda</w:t>
            </w:r>
            <w:proofErr w:type="spellEnd"/>
          </w:p>
        </w:tc>
        <w:tc>
          <w:tcPr>
            <w:cnfStyle w:val="000001000000" w:firstRow="0" w:lastRow="0" w:firstColumn="0" w:lastColumn="0" w:oddVBand="0" w:evenVBand="1" w:oddHBand="0" w:evenHBand="0" w:firstRowFirstColumn="0" w:firstRowLastColumn="0" w:lastRowFirstColumn="0" w:lastRowLastColumn="0"/>
            <w:tcW w:w="0" w:type="dxa"/>
            <w:tcBorders>
              <w:bottom w:val="single" w:sz="4" w:space="0" w:color="4472C4" w:themeColor="accent1"/>
            </w:tcBorders>
          </w:tcPr>
          <w:p w14:paraId="1CD10583"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4472C4" w:themeColor="accent1"/>
            </w:tcBorders>
          </w:tcPr>
          <w:p w14:paraId="19CD2877"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18/07/2019</w:t>
            </w:r>
          </w:p>
        </w:tc>
      </w:tr>
      <w:tr w:rsidR="00403B42" w:rsidRPr="00403B42" w14:paraId="1882E521" w14:textId="77777777" w:rsidTr="00403B42">
        <w:trPr>
          <w:cnfStyle w:val="000000010000" w:firstRow="0" w:lastRow="0" w:firstColumn="0" w:lastColumn="0" w:oddVBand="0" w:evenVBand="0" w:oddHBand="0" w:evenHBand="1" w:firstRowFirstColumn="0" w:firstRowLastColumn="0" w:lastRowFirstColumn="0" w:lastRowLastColumn="0"/>
          <w:trHeight w:hRule="exact" w:val="1321"/>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4472C4" w:themeColor="accent1"/>
              <w:bottom w:val="single" w:sz="4" w:space="0" w:color="4472C4" w:themeColor="accent1"/>
            </w:tcBorders>
          </w:tcPr>
          <w:p w14:paraId="117E39BA" w14:textId="77777777" w:rsidR="00403B42" w:rsidRPr="00A80A47" w:rsidRDefault="00403B42">
            <w:pPr>
              <w:pStyle w:val="CommentSubject"/>
              <w:spacing w:before="66" w:after="0"/>
              <w:ind w:left="106" w:right="-20"/>
              <w:rPr>
                <w:rFonts w:eastAsia="Arial" w:cstheme="minorHAnsi"/>
                <w:b w:val="0"/>
              </w:rPr>
            </w:pPr>
            <w:r w:rsidRPr="00A80A47">
              <w:rPr>
                <w:rFonts w:eastAsia="Arial" w:cstheme="minorHAnsi"/>
                <w:b w:val="0"/>
              </w:rPr>
              <w:t>2020-CCOV-01</w:t>
            </w:r>
          </w:p>
        </w:tc>
        <w:tc>
          <w:tcPr>
            <w:cnfStyle w:val="000010000000" w:firstRow="0" w:lastRow="0" w:firstColumn="0" w:lastColumn="0" w:oddVBand="1" w:evenVBand="0" w:oddHBand="0" w:evenHBand="0" w:firstRowFirstColumn="0" w:firstRowLastColumn="0" w:lastRowFirstColumn="0" w:lastRowLastColumn="0"/>
            <w:tcW w:w="2898" w:type="dxa"/>
            <w:tcBorders>
              <w:top w:val="single" w:sz="4" w:space="0" w:color="4472C4" w:themeColor="accent1"/>
              <w:bottom w:val="single" w:sz="4" w:space="0" w:color="4472C4" w:themeColor="accent1"/>
            </w:tcBorders>
            <w:shd w:val="clear" w:color="auto" w:fill="auto"/>
          </w:tcPr>
          <w:p w14:paraId="3279487F"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Investigation into the death of Darren J Brandon</w:t>
            </w:r>
          </w:p>
        </w:tc>
        <w:tc>
          <w:tcPr>
            <w:cnfStyle w:val="000001000000" w:firstRow="0" w:lastRow="0" w:firstColumn="0" w:lastColumn="0" w:oddVBand="0" w:evenVBand="1" w:oddHBand="0" w:evenHBand="0" w:firstRowFirstColumn="0" w:firstRowLastColumn="0" w:lastRowFirstColumn="0" w:lastRowLastColumn="0"/>
            <w:tcW w:w="3890" w:type="dxa"/>
            <w:tcBorders>
              <w:top w:val="single" w:sz="4" w:space="0" w:color="4472C4" w:themeColor="accent1"/>
              <w:bottom w:val="single" w:sz="4" w:space="0" w:color="4472C4" w:themeColor="accent1"/>
            </w:tcBorders>
            <w:shd w:val="clear" w:color="auto" w:fill="auto"/>
          </w:tcPr>
          <w:p w14:paraId="71DF0541"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1574" w:type="dxa"/>
            <w:tcBorders>
              <w:top w:val="single" w:sz="4" w:space="0" w:color="4472C4" w:themeColor="accent1"/>
              <w:bottom w:val="single" w:sz="4" w:space="0" w:color="4472C4" w:themeColor="accent1"/>
            </w:tcBorders>
            <w:shd w:val="clear" w:color="auto" w:fill="auto"/>
          </w:tcPr>
          <w:p w14:paraId="13D975A5"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06/04/2020</w:t>
            </w:r>
          </w:p>
        </w:tc>
      </w:tr>
      <w:tr w:rsidR="00403B42" w:rsidRPr="00403B42" w14:paraId="4A21438E" w14:textId="77777777" w:rsidTr="00830082">
        <w:trPr>
          <w:trHeight w:hRule="exact" w:val="1321"/>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4472C4" w:themeColor="accent1"/>
            </w:tcBorders>
          </w:tcPr>
          <w:p w14:paraId="709CE094" w14:textId="77777777" w:rsidR="00403B42" w:rsidRPr="00A80A47" w:rsidRDefault="00403B42">
            <w:pPr>
              <w:pStyle w:val="CommentSubject"/>
              <w:spacing w:before="66" w:after="0"/>
              <w:ind w:left="106" w:right="-20"/>
              <w:rPr>
                <w:rFonts w:eastAsia="Arial" w:cstheme="minorHAnsi"/>
                <w:b w:val="0"/>
              </w:rPr>
            </w:pPr>
            <w:r w:rsidRPr="00A80A47">
              <w:rPr>
                <w:rFonts w:eastAsia="Arial" w:cstheme="minorHAnsi"/>
                <w:b w:val="0"/>
              </w:rPr>
              <w:t>2020-CCOV-02</w:t>
            </w:r>
          </w:p>
        </w:tc>
        <w:tc>
          <w:tcPr>
            <w:cnfStyle w:val="000010000000" w:firstRow="0" w:lastRow="0" w:firstColumn="0" w:lastColumn="0" w:oddVBand="1" w:evenVBand="0" w:oddHBand="0" w:evenHBand="0" w:firstRowFirstColumn="0" w:firstRowLastColumn="0" w:lastRowFirstColumn="0" w:lastRowLastColumn="0"/>
            <w:tcW w:w="2898" w:type="dxa"/>
            <w:tcBorders>
              <w:top w:val="single" w:sz="4" w:space="0" w:color="4472C4" w:themeColor="accent1"/>
            </w:tcBorders>
          </w:tcPr>
          <w:p w14:paraId="4D607371"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Investigation into the death of Tanya L Day</w:t>
            </w:r>
          </w:p>
        </w:tc>
        <w:tc>
          <w:tcPr>
            <w:cnfStyle w:val="000001000000" w:firstRow="0" w:lastRow="0" w:firstColumn="0" w:lastColumn="0" w:oddVBand="0" w:evenVBand="1" w:oddHBand="0" w:evenHBand="0" w:firstRowFirstColumn="0" w:firstRowLastColumn="0" w:lastRowFirstColumn="0" w:lastRowLastColumn="0"/>
            <w:tcW w:w="0" w:type="dxa"/>
            <w:tcBorders>
              <w:top w:val="single" w:sz="4" w:space="0" w:color="4472C4" w:themeColor="accent1"/>
            </w:tcBorders>
          </w:tcPr>
          <w:p w14:paraId="0839A2A0"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0" w:type="dxa"/>
            <w:tcBorders>
              <w:top w:val="single" w:sz="4" w:space="0" w:color="4472C4" w:themeColor="accent1"/>
            </w:tcBorders>
          </w:tcPr>
          <w:p w14:paraId="26208F2C" w14:textId="77777777" w:rsidR="00403B42" w:rsidRPr="00A80A47" w:rsidRDefault="00403B42" w:rsidP="00830082">
            <w:pPr>
              <w:pStyle w:val="CommentSubject"/>
              <w:spacing w:before="66" w:after="0"/>
              <w:ind w:left="106" w:right="-20"/>
              <w:jc w:val="left"/>
              <w:rPr>
                <w:rFonts w:eastAsia="Arial" w:cstheme="minorHAnsi"/>
                <w:b w:val="0"/>
              </w:rPr>
            </w:pPr>
            <w:r w:rsidRPr="00A80A47">
              <w:rPr>
                <w:rFonts w:eastAsia="Arial" w:cstheme="minorHAnsi"/>
                <w:b w:val="0"/>
              </w:rPr>
              <w:t>29/04/2020</w:t>
            </w:r>
          </w:p>
        </w:tc>
      </w:tr>
      <w:tr w:rsidR="00403B42" w:rsidRPr="00403B42" w14:paraId="7BA59FC6" w14:textId="77777777" w:rsidTr="00830082">
        <w:trPr>
          <w:cnfStyle w:val="010000000000" w:firstRow="0" w:lastRow="1" w:firstColumn="0" w:lastColumn="0" w:oddVBand="0" w:evenVBand="0" w:oddHBand="0" w:evenHBand="0" w:firstRowFirstColumn="0" w:firstRowLastColumn="0" w:lastRowFirstColumn="0" w:lastRowLastColumn="0"/>
          <w:trHeight w:hRule="exact" w:val="1321"/>
        </w:trPr>
        <w:tc>
          <w:tcPr>
            <w:cnfStyle w:val="001000000000" w:firstRow="0" w:lastRow="0" w:firstColumn="1" w:lastColumn="0" w:oddVBand="0" w:evenVBand="0" w:oddHBand="0" w:evenHBand="0" w:firstRowFirstColumn="0" w:firstRowLastColumn="0" w:lastRowFirstColumn="0" w:lastRowLastColumn="0"/>
            <w:tcW w:w="993" w:type="dxa"/>
          </w:tcPr>
          <w:p w14:paraId="79297DBE" w14:textId="77777777" w:rsidR="00403B42" w:rsidRPr="00A80A47" w:rsidRDefault="00403B42">
            <w:pPr>
              <w:pStyle w:val="CommentSubject"/>
              <w:spacing w:before="66" w:after="0"/>
              <w:ind w:left="106" w:right="-20"/>
              <w:rPr>
                <w:rFonts w:eastAsia="Arial" w:cstheme="minorHAnsi"/>
              </w:rPr>
            </w:pPr>
            <w:r w:rsidRPr="00A80A47">
              <w:rPr>
                <w:rFonts w:eastAsia="Arial" w:cstheme="minorHAnsi"/>
              </w:rPr>
              <w:t>2020-CCOV-03</w:t>
            </w:r>
          </w:p>
        </w:tc>
        <w:tc>
          <w:tcPr>
            <w:cnfStyle w:val="000010000000" w:firstRow="0" w:lastRow="0" w:firstColumn="0" w:lastColumn="0" w:oddVBand="1" w:evenVBand="0" w:oddHBand="0" w:evenHBand="0" w:firstRowFirstColumn="0" w:firstRowLastColumn="0" w:lastRowFirstColumn="0" w:lastRowLastColumn="0"/>
            <w:tcW w:w="2898" w:type="dxa"/>
          </w:tcPr>
          <w:p w14:paraId="47C9D616" w14:textId="77777777" w:rsidR="00403B42" w:rsidRPr="00A80A47" w:rsidRDefault="00403B42" w:rsidP="00830082">
            <w:pPr>
              <w:pStyle w:val="CommentSubject"/>
              <w:spacing w:before="66" w:after="0"/>
              <w:ind w:left="106" w:right="-20"/>
              <w:jc w:val="left"/>
              <w:rPr>
                <w:rFonts w:eastAsia="Arial" w:cstheme="minorHAnsi"/>
              </w:rPr>
            </w:pPr>
            <w:r w:rsidRPr="00A80A47">
              <w:rPr>
                <w:rFonts w:eastAsia="Arial" w:cstheme="minorHAnsi"/>
              </w:rPr>
              <w:t>Investigation into the death of Jolanta Boyd</w:t>
            </w:r>
          </w:p>
        </w:tc>
        <w:tc>
          <w:tcPr>
            <w:cnfStyle w:val="000001000000" w:firstRow="0" w:lastRow="0" w:firstColumn="0" w:lastColumn="0" w:oddVBand="0" w:evenVBand="1" w:oddHBand="0" w:evenHBand="0" w:firstRowFirstColumn="0" w:firstRowLastColumn="0" w:lastRowFirstColumn="0" w:lastRowLastColumn="0"/>
            <w:tcW w:w="0" w:type="dxa"/>
          </w:tcPr>
          <w:p w14:paraId="2526F1C5" w14:textId="77777777" w:rsidR="00403B42" w:rsidRPr="00A80A47" w:rsidRDefault="00403B42" w:rsidP="00830082">
            <w:pPr>
              <w:pStyle w:val="CommentSubject"/>
              <w:spacing w:before="66" w:after="0"/>
              <w:ind w:left="106" w:right="-20"/>
              <w:jc w:val="left"/>
              <w:rPr>
                <w:rFonts w:eastAsia="Arial" w:cstheme="minorHAnsi"/>
              </w:rPr>
            </w:pPr>
            <w:r w:rsidRPr="00A80A47">
              <w:rPr>
                <w:rFonts w:eastAsia="Arial" w:cstheme="minorHAnsi"/>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0" w:type="dxa"/>
          </w:tcPr>
          <w:p w14:paraId="6215DBFF" w14:textId="77777777" w:rsidR="00403B42" w:rsidRPr="00A80A47" w:rsidRDefault="00403B42" w:rsidP="00830082">
            <w:pPr>
              <w:pStyle w:val="CommentSubject"/>
              <w:spacing w:before="66" w:after="0"/>
              <w:ind w:left="106" w:right="-20"/>
              <w:jc w:val="left"/>
              <w:rPr>
                <w:rFonts w:eastAsia="Arial" w:cstheme="minorHAnsi"/>
              </w:rPr>
            </w:pPr>
            <w:r w:rsidRPr="00A80A47">
              <w:rPr>
                <w:rFonts w:eastAsia="Arial" w:cstheme="minorHAnsi"/>
              </w:rPr>
              <w:t>19/05/2020</w:t>
            </w:r>
          </w:p>
        </w:tc>
      </w:tr>
    </w:tbl>
    <w:p w14:paraId="48BB7D60" w14:textId="77777777" w:rsidR="00403B42" w:rsidRPr="00830082" w:rsidRDefault="00403B42" w:rsidP="00830082">
      <w:pPr>
        <w:spacing w:after="0" w:line="224" w:lineRule="exact"/>
        <w:ind w:right="-20"/>
        <w:rPr>
          <w:rFonts w:eastAsia="Arial Narrow" w:cstheme="minorHAnsi"/>
          <w:bCs/>
          <w:color w:val="009FE3"/>
          <w:spacing w:val="-3"/>
          <w:position w:val="-1"/>
          <w:sz w:val="17"/>
          <w:szCs w:val="17"/>
        </w:rPr>
      </w:pPr>
    </w:p>
    <w:p w14:paraId="5BC5A989" w14:textId="77777777" w:rsidR="00403B42" w:rsidRPr="00830082" w:rsidRDefault="00403B42" w:rsidP="00830082">
      <w:pPr>
        <w:pStyle w:val="Heading4"/>
        <w:rPr>
          <w:rFonts w:eastAsia="Arial Narrow" w:cstheme="minorHAnsi"/>
          <w:bCs/>
        </w:rPr>
      </w:pPr>
      <w:r w:rsidRPr="00830082">
        <w:rPr>
          <w:rFonts w:asciiTheme="minorHAnsi" w:eastAsia="Arial Narrow" w:hAnsiTheme="minorHAnsi" w:cstheme="minorHAnsi"/>
          <w:bCs/>
        </w:rPr>
        <w:t>Other agencies</w:t>
      </w:r>
    </w:p>
    <w:tbl>
      <w:tblPr>
        <w:tblStyle w:val="TableGrid"/>
        <w:tblW w:w="9355" w:type="dxa"/>
        <w:tblLayout w:type="fixed"/>
        <w:tblLook w:val="01E0" w:firstRow="1" w:lastRow="1" w:firstColumn="1" w:lastColumn="1" w:noHBand="0" w:noVBand="0"/>
      </w:tblPr>
      <w:tblGrid>
        <w:gridCol w:w="2338"/>
        <w:gridCol w:w="2339"/>
        <w:gridCol w:w="2339"/>
        <w:gridCol w:w="2339"/>
      </w:tblGrid>
      <w:tr w:rsidR="00403B42" w:rsidRPr="00403B42" w14:paraId="7ECCF785" w14:textId="77777777" w:rsidTr="00830082">
        <w:trPr>
          <w:cnfStyle w:val="100000000000" w:firstRow="1" w:lastRow="0" w:firstColumn="0" w:lastColumn="0" w:oddVBand="0" w:evenVBand="0" w:oddHBand="0" w:evenHBand="0" w:firstRowFirstColumn="0" w:firstRowLastColumn="0" w:lastRowFirstColumn="0" w:lastRowLastColumn="0"/>
          <w:trHeight w:hRule="exact" w:val="395"/>
        </w:trPr>
        <w:tc>
          <w:tcPr>
            <w:cnfStyle w:val="001000000000" w:firstRow="0" w:lastRow="0" w:firstColumn="1" w:lastColumn="0" w:oddVBand="0" w:evenVBand="0" w:oddHBand="0" w:evenHBand="0" w:firstRowFirstColumn="0" w:firstRowLastColumn="0" w:lastRowFirstColumn="0" w:lastRowLastColumn="0"/>
            <w:tcW w:w="0" w:type="dxa"/>
          </w:tcPr>
          <w:p w14:paraId="4905C88E" w14:textId="77777777" w:rsidR="00403B42" w:rsidRPr="00830082" w:rsidRDefault="00403B42">
            <w:pPr>
              <w:spacing w:before="76" w:after="0"/>
              <w:ind w:left="106" w:right="-20"/>
              <w:rPr>
                <w:rFonts w:eastAsia="Arial Narrow" w:cstheme="minorHAnsi"/>
                <w:bCs/>
                <w:sz w:val="20"/>
                <w:szCs w:val="20"/>
              </w:rPr>
            </w:pPr>
            <w:r w:rsidRPr="00830082">
              <w:rPr>
                <w:rFonts w:eastAsia="Arial Narrow" w:cstheme="minorHAnsi"/>
                <w:bCs/>
                <w:sz w:val="20"/>
                <w:szCs w:val="20"/>
              </w:rPr>
              <w:t>NO.</w:t>
            </w:r>
          </w:p>
        </w:tc>
        <w:tc>
          <w:tcPr>
            <w:cnfStyle w:val="000010000000" w:firstRow="0" w:lastRow="0" w:firstColumn="0" w:lastColumn="0" w:oddVBand="1" w:evenVBand="0" w:oddHBand="0" w:evenHBand="0" w:firstRowFirstColumn="0" w:firstRowLastColumn="0" w:lastRowFirstColumn="0" w:lastRowLastColumn="0"/>
            <w:tcW w:w="0" w:type="dxa"/>
          </w:tcPr>
          <w:p w14:paraId="7DEBDCFA" w14:textId="77777777" w:rsidR="00403B42" w:rsidRPr="00830082" w:rsidRDefault="00403B42">
            <w:pPr>
              <w:spacing w:before="76" w:after="0"/>
              <w:ind w:left="106" w:right="-20"/>
              <w:rPr>
                <w:rFonts w:eastAsia="Arial Narrow" w:cstheme="minorHAnsi"/>
                <w:bCs/>
                <w:sz w:val="20"/>
                <w:szCs w:val="20"/>
              </w:rPr>
            </w:pPr>
            <w:r w:rsidRPr="00830082">
              <w:rPr>
                <w:rFonts w:eastAsia="Arial Narrow" w:cstheme="minorHAnsi"/>
                <w:bCs/>
                <w:sz w:val="20"/>
                <w:szCs w:val="20"/>
              </w:rPr>
              <w:t>REVIEW</w:t>
            </w:r>
          </w:p>
        </w:tc>
        <w:tc>
          <w:tcPr>
            <w:cnfStyle w:val="000001000000" w:firstRow="0" w:lastRow="0" w:firstColumn="0" w:lastColumn="0" w:oddVBand="0" w:evenVBand="1" w:oddHBand="0" w:evenHBand="0" w:firstRowFirstColumn="0" w:firstRowLastColumn="0" w:lastRowFirstColumn="0" w:lastRowLastColumn="0"/>
            <w:tcW w:w="0" w:type="dxa"/>
          </w:tcPr>
          <w:p w14:paraId="5C896A84" w14:textId="77777777" w:rsidR="00403B42" w:rsidRPr="00830082" w:rsidRDefault="00403B42">
            <w:pPr>
              <w:spacing w:before="76" w:after="0"/>
              <w:ind w:left="106" w:right="-20"/>
              <w:rPr>
                <w:rFonts w:eastAsia="Arial Narrow" w:cstheme="minorHAnsi"/>
                <w:bCs/>
                <w:sz w:val="20"/>
                <w:szCs w:val="20"/>
              </w:rPr>
            </w:pPr>
            <w:r w:rsidRPr="00830082">
              <w:rPr>
                <w:rFonts w:eastAsia="Arial Narrow" w:cstheme="minorHAnsi"/>
                <w:bCs/>
                <w:sz w:val="20"/>
                <w:szCs w:val="20"/>
              </w:rPr>
              <w:t>PURPOSE</w:t>
            </w:r>
          </w:p>
        </w:tc>
        <w:tc>
          <w:tcPr>
            <w:cnfStyle w:val="000010000000" w:firstRow="0" w:lastRow="0" w:firstColumn="0" w:lastColumn="0" w:oddVBand="1" w:evenVBand="0" w:oddHBand="0" w:evenHBand="0" w:firstRowFirstColumn="0" w:firstRowLastColumn="0" w:lastRowFirstColumn="0" w:lastRowLastColumn="0"/>
            <w:tcW w:w="0" w:type="dxa"/>
          </w:tcPr>
          <w:p w14:paraId="1EC821FF" w14:textId="77777777" w:rsidR="00403B42" w:rsidRPr="00830082" w:rsidRDefault="00403B42">
            <w:pPr>
              <w:spacing w:before="76" w:after="0"/>
              <w:ind w:left="106" w:right="-20"/>
              <w:rPr>
                <w:rFonts w:eastAsia="Arial Narrow" w:cstheme="minorHAnsi"/>
                <w:bCs/>
                <w:sz w:val="20"/>
                <w:szCs w:val="20"/>
              </w:rPr>
            </w:pPr>
            <w:r w:rsidRPr="00830082">
              <w:rPr>
                <w:rFonts w:eastAsia="Arial Narrow" w:cstheme="minorHAnsi"/>
                <w:bCs/>
                <w:sz w:val="20"/>
                <w:szCs w:val="20"/>
              </w:rPr>
              <w:t>RELEASE</w:t>
            </w:r>
            <w:r w:rsidRPr="00830082">
              <w:rPr>
                <w:rFonts w:eastAsia="Arial Narrow" w:cstheme="minorHAnsi"/>
                <w:bCs/>
                <w:spacing w:val="-8"/>
                <w:sz w:val="20"/>
                <w:szCs w:val="20"/>
              </w:rPr>
              <w:t xml:space="preserve"> </w:t>
            </w:r>
            <w:r w:rsidRPr="00830082">
              <w:rPr>
                <w:rFonts w:eastAsia="Arial Narrow" w:cstheme="minorHAnsi"/>
                <w:bCs/>
                <w:sz w:val="20"/>
                <w:szCs w:val="20"/>
              </w:rPr>
              <w:t>D</w:t>
            </w:r>
            <w:r w:rsidRPr="00830082">
              <w:rPr>
                <w:rFonts w:eastAsia="Arial Narrow" w:cstheme="minorHAnsi"/>
                <w:bCs/>
                <w:spacing w:val="-12"/>
                <w:sz w:val="20"/>
                <w:szCs w:val="20"/>
              </w:rPr>
              <w:t>A</w:t>
            </w:r>
            <w:r w:rsidRPr="00830082">
              <w:rPr>
                <w:rFonts w:eastAsia="Arial Narrow" w:cstheme="minorHAnsi"/>
                <w:bCs/>
                <w:sz w:val="20"/>
                <w:szCs w:val="20"/>
              </w:rPr>
              <w:t>TE</w:t>
            </w:r>
          </w:p>
        </w:tc>
      </w:tr>
      <w:tr w:rsidR="00403B42" w:rsidRPr="00403B42" w14:paraId="2044CF12" w14:textId="77777777" w:rsidTr="00830082">
        <w:trPr>
          <w:cnfStyle w:val="010000000000" w:firstRow="0" w:lastRow="1" w:firstColumn="0" w:lastColumn="0" w:oddVBand="0" w:evenVBand="0" w:oddHBand="0" w:evenHBand="0" w:firstRowFirstColumn="0" w:firstRowLastColumn="0" w:lastRowFirstColumn="0" w:lastRowLastColumn="0"/>
          <w:trHeight w:hRule="exact" w:val="533"/>
        </w:trPr>
        <w:tc>
          <w:tcPr>
            <w:cnfStyle w:val="001000000000" w:firstRow="0" w:lastRow="0" w:firstColumn="1" w:lastColumn="0" w:oddVBand="0" w:evenVBand="0" w:oddHBand="0" w:evenHBand="0" w:firstRowFirstColumn="0" w:firstRowLastColumn="0" w:lastRowFirstColumn="0" w:lastRowLastColumn="0"/>
            <w:tcW w:w="0" w:type="dxa"/>
          </w:tcPr>
          <w:p w14:paraId="184098E3" w14:textId="77777777" w:rsidR="00403B42" w:rsidRPr="00830082" w:rsidRDefault="00403B42">
            <w:pPr>
              <w:spacing w:before="66" w:after="0"/>
              <w:ind w:left="106" w:right="-20"/>
              <w:rPr>
                <w:rFonts w:eastAsia="Arial" w:cstheme="minorHAnsi"/>
                <w:b w:val="0"/>
                <w:bCs/>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013601C7" w14:textId="77777777" w:rsidR="00403B42" w:rsidRPr="00830082" w:rsidRDefault="00403B42" w:rsidP="00830082">
            <w:pPr>
              <w:spacing w:before="66" w:after="0"/>
              <w:ind w:left="106" w:right="-20"/>
              <w:jc w:val="left"/>
              <w:rPr>
                <w:rFonts w:eastAsia="Arial" w:cstheme="minorHAnsi"/>
                <w:b w:val="0"/>
                <w:szCs w:val="19"/>
              </w:rPr>
            </w:pPr>
            <w:r w:rsidRPr="00830082">
              <w:rPr>
                <w:rFonts w:eastAsia="Arial" w:cstheme="minorHAnsi"/>
                <w:b w:val="0"/>
                <w:sz w:val="20"/>
                <w:szCs w:val="22"/>
              </w:rPr>
              <w:t>Nil</w:t>
            </w:r>
          </w:p>
        </w:tc>
        <w:tc>
          <w:tcPr>
            <w:cnfStyle w:val="000001000000" w:firstRow="0" w:lastRow="0" w:firstColumn="0" w:lastColumn="0" w:oddVBand="0" w:evenVBand="1" w:oddHBand="0" w:evenHBand="0" w:firstRowFirstColumn="0" w:firstRowLastColumn="0" w:lastRowFirstColumn="0" w:lastRowLastColumn="0"/>
            <w:tcW w:w="0" w:type="dxa"/>
          </w:tcPr>
          <w:p w14:paraId="0FEEE372" w14:textId="77777777" w:rsidR="00403B42" w:rsidRPr="00830082" w:rsidRDefault="00403B42" w:rsidP="00830082">
            <w:pPr>
              <w:spacing w:before="66" w:after="0"/>
              <w:ind w:left="106" w:right="-20"/>
              <w:jc w:val="left"/>
              <w:rPr>
                <w:rFonts w:eastAsia="Arial" w:cstheme="minorHAnsi"/>
                <w:b w:val="0"/>
                <w:bCs/>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5A985013" w14:textId="77777777" w:rsidR="00403B42" w:rsidRPr="00830082" w:rsidRDefault="00403B42" w:rsidP="00830082">
            <w:pPr>
              <w:spacing w:before="66" w:after="0"/>
              <w:ind w:left="106" w:right="-20"/>
              <w:jc w:val="left"/>
              <w:rPr>
                <w:rFonts w:eastAsia="Arial" w:cstheme="minorHAnsi"/>
                <w:b w:val="0"/>
                <w:bCs/>
                <w:szCs w:val="19"/>
              </w:rPr>
            </w:pPr>
          </w:p>
        </w:tc>
      </w:tr>
    </w:tbl>
    <w:p w14:paraId="02018EDA" w14:textId="0AEDB163" w:rsidR="00403B42" w:rsidRDefault="00403B42" w:rsidP="00830082">
      <w:pPr>
        <w:pStyle w:val="Heading8"/>
      </w:pPr>
      <w:r w:rsidRPr="00830082">
        <w:t>Note</w:t>
      </w:r>
      <w:r w:rsidRPr="00830082">
        <w:rPr>
          <w:color w:val="1F3763" w:themeColor="accent1" w:themeShade="7F"/>
          <w:sz w:val="22"/>
          <w:szCs w:val="22"/>
        </w:rPr>
        <w:t>: E</w:t>
      </w:r>
      <w:r>
        <w:t xml:space="preserve">xternal reviews tracked on </w:t>
      </w:r>
      <w:proofErr w:type="spellStart"/>
      <w:r>
        <w:t>TeamCentral</w:t>
      </w:r>
      <w:proofErr w:type="spellEnd"/>
    </w:p>
    <w:p w14:paraId="5BBACDBF" w14:textId="77777777" w:rsidR="00403B42" w:rsidRPr="00403B42" w:rsidRDefault="00403B42" w:rsidP="00830082"/>
    <w:p w14:paraId="7C96159D" w14:textId="79F8D7F1" w:rsidR="00B36E6A" w:rsidRDefault="00B36E6A" w:rsidP="00B36E6A">
      <w:pPr>
        <w:pStyle w:val="Heading3"/>
        <w:numPr>
          <w:ilvl w:val="0"/>
          <w:numId w:val="2"/>
        </w:numPr>
      </w:pPr>
      <w:r w:rsidRPr="00B36E6A">
        <w:t>details of major research and development activities undertaken by the entity</w:t>
      </w:r>
    </w:p>
    <w:p w14:paraId="5A812F3C" w14:textId="28FE0636" w:rsidR="00122FFF" w:rsidRDefault="00122FFF" w:rsidP="00122FFF"/>
    <w:tbl>
      <w:tblPr>
        <w:tblStyle w:val="TableGrid"/>
        <w:tblW w:w="0" w:type="auto"/>
        <w:tblLook w:val="04A0" w:firstRow="1" w:lastRow="0" w:firstColumn="1" w:lastColumn="0" w:noHBand="0" w:noVBand="1"/>
      </w:tblPr>
      <w:tblGrid>
        <w:gridCol w:w="3009"/>
        <w:gridCol w:w="3011"/>
        <w:gridCol w:w="3006"/>
      </w:tblGrid>
      <w:tr w:rsidR="00122FFF" w:rsidRPr="00E70B10" w14:paraId="65354D7A" w14:textId="77777777" w:rsidTr="00EF2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tcPr>
          <w:p w14:paraId="361E0A90" w14:textId="77777777" w:rsidR="00122FFF" w:rsidRPr="00E70B10" w:rsidRDefault="00122FFF" w:rsidP="00EF2667">
            <w:pPr>
              <w:rPr>
                <w:b/>
                <w:sz w:val="18"/>
                <w:szCs w:val="18"/>
              </w:rPr>
            </w:pPr>
            <w:r>
              <w:rPr>
                <w:b/>
                <w:sz w:val="18"/>
                <w:szCs w:val="18"/>
              </w:rPr>
              <w:t>Major review</w:t>
            </w:r>
          </w:p>
        </w:tc>
        <w:tc>
          <w:tcPr>
            <w:tcW w:w="3011" w:type="dxa"/>
          </w:tcPr>
          <w:p w14:paraId="39880F7A" w14:textId="77777777" w:rsidR="00122FFF" w:rsidRPr="00E70B10" w:rsidRDefault="00122FFF" w:rsidP="00EF2667">
            <w:pPr>
              <w:cnfStyle w:val="100000000000" w:firstRow="1" w:lastRow="0" w:firstColumn="0" w:lastColumn="0" w:oddVBand="0" w:evenVBand="0" w:oddHBand="0" w:evenHBand="0" w:firstRowFirstColumn="0" w:firstRowLastColumn="0" w:lastRowFirstColumn="0" w:lastRowLastColumn="0"/>
              <w:rPr>
                <w:b/>
                <w:sz w:val="18"/>
                <w:szCs w:val="18"/>
              </w:rPr>
            </w:pPr>
            <w:r>
              <w:rPr>
                <w:b/>
                <w:sz w:val="18"/>
                <w:szCs w:val="18"/>
              </w:rPr>
              <w:t xml:space="preserve">Conducted by </w:t>
            </w:r>
          </w:p>
        </w:tc>
        <w:tc>
          <w:tcPr>
            <w:tcW w:w="3006" w:type="dxa"/>
          </w:tcPr>
          <w:p w14:paraId="33C69B01" w14:textId="77777777" w:rsidR="00122FFF" w:rsidRPr="00E70B10" w:rsidRDefault="00122FFF" w:rsidP="00EF2667">
            <w:pPr>
              <w:cnfStyle w:val="100000000000" w:firstRow="1" w:lastRow="0" w:firstColumn="0" w:lastColumn="0" w:oddVBand="0" w:evenVBand="0" w:oddHBand="0" w:evenHBand="0" w:firstRowFirstColumn="0" w:firstRowLastColumn="0" w:lastRowFirstColumn="0" w:lastRowLastColumn="0"/>
              <w:rPr>
                <w:b/>
                <w:sz w:val="18"/>
                <w:szCs w:val="18"/>
              </w:rPr>
            </w:pPr>
            <w:r>
              <w:rPr>
                <w:b/>
                <w:sz w:val="18"/>
                <w:szCs w:val="18"/>
              </w:rPr>
              <w:t>Purpose</w:t>
            </w:r>
          </w:p>
        </w:tc>
      </w:tr>
      <w:tr w:rsidR="00122FFF" w:rsidRPr="00E755BF" w14:paraId="226738AC" w14:textId="77777777" w:rsidTr="00EF2667">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14:paraId="3E08754C" w14:textId="77777777" w:rsidR="00122FFF" w:rsidRPr="0019416D" w:rsidRDefault="00122FFF" w:rsidP="00122FFF">
            <w:pPr>
              <w:jc w:val="left"/>
              <w:rPr>
                <w:iCs/>
                <w:sz w:val="20"/>
                <w:szCs w:val="20"/>
              </w:rPr>
            </w:pPr>
            <w:r w:rsidRPr="0019416D">
              <w:rPr>
                <w:iCs/>
                <w:sz w:val="20"/>
                <w:szCs w:val="20"/>
              </w:rPr>
              <w:t>Case Prioritisation and Response Model</w:t>
            </w:r>
          </w:p>
        </w:tc>
        <w:tc>
          <w:tcPr>
            <w:tcW w:w="3011" w:type="dxa"/>
            <w:shd w:val="clear" w:color="auto" w:fill="auto"/>
          </w:tcPr>
          <w:p w14:paraId="6588C0D8" w14:textId="77777777" w:rsidR="00122FFF" w:rsidRPr="0019416D" w:rsidRDefault="00122FFF" w:rsidP="00EF2667">
            <w:pPr>
              <w:cnfStyle w:val="000000000000" w:firstRow="0" w:lastRow="0" w:firstColumn="0" w:lastColumn="0" w:oddVBand="0" w:evenVBand="0" w:oddHBand="0" w:evenHBand="0" w:firstRowFirstColumn="0" w:firstRowLastColumn="0" w:lastRowFirstColumn="0" w:lastRowLastColumn="0"/>
              <w:rPr>
                <w:iCs/>
                <w:sz w:val="20"/>
                <w:szCs w:val="20"/>
              </w:rPr>
            </w:pPr>
            <w:r w:rsidRPr="0019416D">
              <w:rPr>
                <w:iCs/>
                <w:sz w:val="20"/>
                <w:szCs w:val="20"/>
              </w:rPr>
              <w:t>Swinburne University</w:t>
            </w:r>
          </w:p>
        </w:tc>
        <w:tc>
          <w:tcPr>
            <w:tcW w:w="3006" w:type="dxa"/>
          </w:tcPr>
          <w:p w14:paraId="4A5B0F4F" w14:textId="77777777" w:rsidR="00122FFF" w:rsidRPr="0019416D" w:rsidRDefault="00122FFF" w:rsidP="00EF2667">
            <w:pPr>
              <w:cnfStyle w:val="000000000000" w:firstRow="0" w:lastRow="0" w:firstColumn="0" w:lastColumn="0" w:oddVBand="0" w:evenVBand="0" w:oddHBand="0" w:evenHBand="0" w:firstRowFirstColumn="0" w:firstRowLastColumn="0" w:lastRowFirstColumn="0" w:lastRowLastColumn="0"/>
              <w:rPr>
                <w:iCs/>
                <w:sz w:val="20"/>
                <w:szCs w:val="20"/>
              </w:rPr>
            </w:pPr>
            <w:r w:rsidRPr="0019416D">
              <w:rPr>
                <w:iCs/>
                <w:sz w:val="20"/>
                <w:szCs w:val="20"/>
              </w:rPr>
              <w:t>To develop and pilot a new Case Prioritisation and Response Model for Family Violence Investigative Units within Victoria Police and develop police training related risk assessment and management</w:t>
            </w:r>
          </w:p>
        </w:tc>
      </w:tr>
    </w:tbl>
    <w:p w14:paraId="777AEE9D" w14:textId="245A43BF" w:rsidR="00B36E6A" w:rsidRDefault="00B36E6A" w:rsidP="00B36E6A">
      <w:pPr>
        <w:pStyle w:val="Heading3"/>
        <w:numPr>
          <w:ilvl w:val="0"/>
          <w:numId w:val="2"/>
        </w:numPr>
      </w:pPr>
      <w:r w:rsidRPr="00B36E6A">
        <w:t>details of overseas visits undertaken including a summary of the objectives and outcomes of each visit</w:t>
      </w:r>
    </w:p>
    <w:p w14:paraId="767B6A90" w14:textId="77777777" w:rsidR="00A90E22" w:rsidRPr="009B3982" w:rsidRDefault="00A90E22" w:rsidP="0019416D">
      <w:pPr>
        <w:spacing w:before="240"/>
        <w:rPr>
          <w:szCs w:val="21"/>
        </w:rPr>
      </w:pPr>
      <w:r w:rsidRPr="009B3982">
        <w:rPr>
          <w:szCs w:val="21"/>
        </w:rPr>
        <w:t>For security purposes, the details below do not include police operational travel.</w:t>
      </w:r>
    </w:p>
    <w:p w14:paraId="77B40714" w14:textId="77777777" w:rsidR="00A90E22" w:rsidRPr="00922841" w:rsidRDefault="00A90E22" w:rsidP="00922841">
      <w:pPr>
        <w:pStyle w:val="Heading4"/>
      </w:pPr>
      <w:r w:rsidRPr="00922841">
        <w:t>The following trips</w:t>
      </w:r>
      <w:r w:rsidRPr="00922841">
        <w:rPr>
          <w:spacing w:val="-4"/>
        </w:rPr>
        <w:t xml:space="preserve"> </w:t>
      </w:r>
      <w:r w:rsidRPr="00922841">
        <w:t>were funded</w:t>
      </w:r>
      <w:r w:rsidRPr="00922841">
        <w:rPr>
          <w:spacing w:val="-5"/>
        </w:rPr>
        <w:t xml:space="preserve"> </w:t>
      </w:r>
      <w:r w:rsidRPr="00922841">
        <w:t>internally</w:t>
      </w:r>
      <w:r w:rsidRPr="00922841">
        <w:rPr>
          <w:spacing w:val="-7"/>
        </w:rPr>
        <w:t xml:space="preserve"> </w:t>
      </w:r>
      <w:r w:rsidRPr="00922841">
        <w:t xml:space="preserve">by </w:t>
      </w:r>
      <w:r w:rsidRPr="00922841">
        <w:rPr>
          <w:spacing w:val="-3"/>
        </w:rPr>
        <w:t>V</w:t>
      </w:r>
      <w:r w:rsidRPr="00922841">
        <w:t>ictoria</w:t>
      </w:r>
      <w:r w:rsidRPr="00922841">
        <w:rPr>
          <w:spacing w:val="-6"/>
        </w:rPr>
        <w:t xml:space="preserve"> </w:t>
      </w:r>
      <w:r w:rsidRPr="00922841">
        <w:t>Police:</w:t>
      </w:r>
    </w:p>
    <w:tbl>
      <w:tblPr>
        <w:tblStyle w:val="TableGrid"/>
        <w:tblW w:w="5000" w:type="pct"/>
        <w:tblLook w:val="04A0" w:firstRow="1" w:lastRow="0" w:firstColumn="1" w:lastColumn="0" w:noHBand="0" w:noVBand="1"/>
      </w:tblPr>
      <w:tblGrid>
        <w:gridCol w:w="2146"/>
        <w:gridCol w:w="1540"/>
        <w:gridCol w:w="2670"/>
        <w:gridCol w:w="2670"/>
      </w:tblGrid>
      <w:tr w:rsidR="00D651A4" w:rsidRPr="00A80A47" w14:paraId="456C4539" w14:textId="77777777" w:rsidTr="00A80A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9" w:type="pct"/>
            <w:tcBorders>
              <w:bottom w:val="single" w:sz="8" w:space="0" w:color="4472C4" w:themeColor="accent1"/>
            </w:tcBorders>
          </w:tcPr>
          <w:p w14:paraId="31891FB7" w14:textId="2044D70C" w:rsidR="00453D16" w:rsidRPr="00A80A47" w:rsidRDefault="00830082" w:rsidP="00A80A47">
            <w:pPr>
              <w:jc w:val="left"/>
              <w:rPr>
                <w:b/>
                <w:sz w:val="20"/>
                <w:szCs w:val="20"/>
              </w:rPr>
            </w:pPr>
            <w:r w:rsidRPr="00A80A47">
              <w:rPr>
                <w:b/>
                <w:sz w:val="20"/>
                <w:szCs w:val="20"/>
              </w:rPr>
              <w:t>OFFICER (TITLE)</w:t>
            </w:r>
          </w:p>
        </w:tc>
        <w:tc>
          <w:tcPr>
            <w:tcW w:w="853" w:type="pct"/>
            <w:tcBorders>
              <w:bottom w:val="single" w:sz="8" w:space="0" w:color="4472C4" w:themeColor="accent1"/>
            </w:tcBorders>
          </w:tcPr>
          <w:p w14:paraId="749275D6" w14:textId="2B1252E3" w:rsidR="00453D16" w:rsidRPr="00A80A47" w:rsidRDefault="00830082" w:rsidP="006D0AEC">
            <w:pPr>
              <w:cnfStyle w:val="100000000000" w:firstRow="1" w:lastRow="0" w:firstColumn="0" w:lastColumn="0" w:oddVBand="0" w:evenVBand="0" w:oddHBand="0" w:evenHBand="0" w:firstRowFirstColumn="0" w:firstRowLastColumn="0" w:lastRowFirstColumn="0" w:lastRowLastColumn="0"/>
              <w:rPr>
                <w:b/>
                <w:sz w:val="20"/>
                <w:szCs w:val="20"/>
              </w:rPr>
            </w:pPr>
            <w:r w:rsidRPr="00A80A47">
              <w:rPr>
                <w:b/>
                <w:sz w:val="20"/>
                <w:szCs w:val="20"/>
              </w:rPr>
              <w:t>DESTINATION/S</w:t>
            </w:r>
          </w:p>
        </w:tc>
        <w:tc>
          <w:tcPr>
            <w:tcW w:w="1479" w:type="pct"/>
            <w:tcBorders>
              <w:bottom w:val="single" w:sz="8" w:space="0" w:color="4472C4" w:themeColor="accent1"/>
            </w:tcBorders>
          </w:tcPr>
          <w:p w14:paraId="31BF8216" w14:textId="720317EA" w:rsidR="00453D16" w:rsidRPr="00A80A47" w:rsidRDefault="00830082" w:rsidP="006D0AEC">
            <w:pPr>
              <w:cnfStyle w:val="100000000000" w:firstRow="1" w:lastRow="0" w:firstColumn="0" w:lastColumn="0" w:oddVBand="0" w:evenVBand="0" w:oddHBand="0" w:evenHBand="0" w:firstRowFirstColumn="0" w:firstRowLastColumn="0" w:lastRowFirstColumn="0" w:lastRowLastColumn="0"/>
              <w:rPr>
                <w:b/>
                <w:sz w:val="20"/>
                <w:szCs w:val="20"/>
              </w:rPr>
            </w:pPr>
            <w:r w:rsidRPr="00A80A47">
              <w:rPr>
                <w:b/>
                <w:sz w:val="20"/>
                <w:szCs w:val="20"/>
              </w:rPr>
              <w:t>OBJECTIVE/S</w:t>
            </w:r>
          </w:p>
        </w:tc>
        <w:tc>
          <w:tcPr>
            <w:tcW w:w="1479" w:type="pct"/>
            <w:tcBorders>
              <w:bottom w:val="single" w:sz="8" w:space="0" w:color="4472C4" w:themeColor="accent1"/>
            </w:tcBorders>
          </w:tcPr>
          <w:p w14:paraId="1AEE5CD6" w14:textId="14311D17" w:rsidR="00453D16" w:rsidRPr="00A80A47" w:rsidRDefault="00830082" w:rsidP="006D0AEC">
            <w:pPr>
              <w:cnfStyle w:val="100000000000" w:firstRow="1" w:lastRow="0" w:firstColumn="0" w:lastColumn="0" w:oddVBand="0" w:evenVBand="0" w:oddHBand="0" w:evenHBand="0" w:firstRowFirstColumn="0" w:firstRowLastColumn="0" w:lastRowFirstColumn="0" w:lastRowLastColumn="0"/>
              <w:rPr>
                <w:b/>
                <w:sz w:val="20"/>
                <w:szCs w:val="20"/>
              </w:rPr>
            </w:pPr>
            <w:r w:rsidRPr="00A80A47">
              <w:rPr>
                <w:b/>
                <w:sz w:val="20"/>
                <w:szCs w:val="20"/>
              </w:rPr>
              <w:t xml:space="preserve">OUTCOME/S </w:t>
            </w:r>
          </w:p>
        </w:tc>
      </w:tr>
      <w:tr w:rsidR="00B31DCE" w:rsidRPr="00A80A47" w14:paraId="75E32193" w14:textId="77777777" w:rsidTr="00A80A47">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1824F929" w14:textId="77777777" w:rsidR="00B31DCE" w:rsidRPr="00A80A47" w:rsidRDefault="00B31DCE" w:rsidP="00A80A47">
            <w:pPr>
              <w:jc w:val="left"/>
              <w:rPr>
                <w:iCs/>
                <w:sz w:val="20"/>
                <w:szCs w:val="20"/>
              </w:rPr>
            </w:pPr>
            <w:r w:rsidRPr="00A80A47">
              <w:rPr>
                <w:iCs/>
                <w:sz w:val="20"/>
                <w:szCs w:val="20"/>
              </w:rPr>
              <w:t>1x Senior Sergeant</w:t>
            </w:r>
          </w:p>
          <w:p w14:paraId="00B894A6" w14:textId="2EF72657" w:rsidR="00B31DCE" w:rsidRPr="00A80A47" w:rsidRDefault="00B31DCE" w:rsidP="00A80A47">
            <w:pPr>
              <w:jc w:val="left"/>
              <w:rPr>
                <w:iCs/>
                <w:sz w:val="20"/>
                <w:szCs w:val="20"/>
              </w:rPr>
            </w:pPr>
            <w:r w:rsidRPr="00A80A47">
              <w:rPr>
                <w:iCs/>
                <w:sz w:val="20"/>
                <w:szCs w:val="20"/>
              </w:rPr>
              <w:t>1x Leading Senior Constable</w:t>
            </w:r>
          </w:p>
        </w:tc>
        <w:tc>
          <w:tcPr>
            <w:tcW w:w="853" w:type="pct"/>
            <w:tcBorders>
              <w:top w:val="single" w:sz="8" w:space="0" w:color="4472C4" w:themeColor="accent1"/>
              <w:bottom w:val="single" w:sz="8" w:space="0" w:color="4472C4" w:themeColor="accent1"/>
            </w:tcBorders>
            <w:shd w:val="clear" w:color="auto" w:fill="auto"/>
          </w:tcPr>
          <w:p w14:paraId="442B5EC0" w14:textId="5A86AD2C" w:rsidR="00B31DCE" w:rsidRPr="00A80A47" w:rsidRDefault="00B31DCE" w:rsidP="00B31DCE">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Quantico, USA</w:t>
            </w:r>
          </w:p>
        </w:tc>
        <w:tc>
          <w:tcPr>
            <w:tcW w:w="1479" w:type="pct"/>
            <w:tcBorders>
              <w:top w:val="single" w:sz="8" w:space="0" w:color="4472C4" w:themeColor="accent1"/>
              <w:bottom w:val="single" w:sz="8" w:space="0" w:color="4472C4" w:themeColor="accent1"/>
            </w:tcBorders>
            <w:shd w:val="clear" w:color="auto" w:fill="auto"/>
          </w:tcPr>
          <w:p w14:paraId="4EDEB94D" w14:textId="0517EDC0" w:rsidR="00B31DCE" w:rsidRPr="00A80A47" w:rsidRDefault="00B31DCE" w:rsidP="00B31DCE">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Complete FBI National Law Enforcement Surveillance course</w:t>
            </w:r>
          </w:p>
        </w:tc>
        <w:tc>
          <w:tcPr>
            <w:tcW w:w="1479" w:type="pct"/>
            <w:tcBorders>
              <w:top w:val="single" w:sz="8" w:space="0" w:color="4472C4" w:themeColor="accent1"/>
              <w:bottom w:val="single" w:sz="8" w:space="0" w:color="4472C4" w:themeColor="accent1"/>
            </w:tcBorders>
            <w:shd w:val="clear" w:color="auto" w:fill="auto"/>
          </w:tcPr>
          <w:p w14:paraId="5177A433" w14:textId="7619AFB1" w:rsidR="00B31DCE" w:rsidRPr="00A80A47" w:rsidRDefault="00B31DCE" w:rsidP="00B31DCE">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Ongoing development of best-practice surveillance standards</w:t>
            </w:r>
          </w:p>
        </w:tc>
      </w:tr>
      <w:tr w:rsidR="00B31DCE" w:rsidRPr="00A80A47" w14:paraId="336D9CD2"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2310136A" w14:textId="52761D19" w:rsidR="00B31DCE" w:rsidRPr="00A80A47" w:rsidRDefault="00B31DCE" w:rsidP="00A80A47">
            <w:pPr>
              <w:jc w:val="left"/>
              <w:rPr>
                <w:iCs/>
                <w:sz w:val="20"/>
                <w:szCs w:val="20"/>
              </w:rPr>
            </w:pPr>
            <w:r w:rsidRPr="00A80A47">
              <w:rPr>
                <w:iCs/>
                <w:sz w:val="20"/>
                <w:szCs w:val="20"/>
              </w:rPr>
              <w:t>2x Sergeant</w:t>
            </w:r>
          </w:p>
        </w:tc>
        <w:tc>
          <w:tcPr>
            <w:tcW w:w="853" w:type="pct"/>
            <w:tcBorders>
              <w:top w:val="single" w:sz="8" w:space="0" w:color="4472C4" w:themeColor="accent1"/>
              <w:bottom w:val="single" w:sz="8" w:space="0" w:color="4472C4" w:themeColor="accent1"/>
            </w:tcBorders>
            <w:shd w:val="clear" w:color="auto" w:fill="auto"/>
          </w:tcPr>
          <w:p w14:paraId="3AC59AA8" w14:textId="18473568" w:rsidR="00B31DCE" w:rsidRPr="00A80A47" w:rsidRDefault="00B31DCE" w:rsidP="00B31DCE">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Salt Lake City, USA</w:t>
            </w:r>
          </w:p>
        </w:tc>
        <w:tc>
          <w:tcPr>
            <w:tcW w:w="1479" w:type="pct"/>
            <w:tcBorders>
              <w:top w:val="single" w:sz="8" w:space="0" w:color="4472C4" w:themeColor="accent1"/>
              <w:bottom w:val="single" w:sz="8" w:space="0" w:color="4472C4" w:themeColor="accent1"/>
            </w:tcBorders>
            <w:shd w:val="clear" w:color="auto" w:fill="auto"/>
          </w:tcPr>
          <w:p w14:paraId="49CAEE01" w14:textId="04AA0A0F" w:rsidR="00B31DCE" w:rsidRPr="00A80A47" w:rsidRDefault="00B31DCE" w:rsidP="00B31DCE">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Conduct testing of electronics targeting systems for the Special Weapons Training Facility</w:t>
            </w:r>
          </w:p>
        </w:tc>
        <w:tc>
          <w:tcPr>
            <w:tcW w:w="1479" w:type="pct"/>
            <w:tcBorders>
              <w:top w:val="single" w:sz="8" w:space="0" w:color="4472C4" w:themeColor="accent1"/>
              <w:bottom w:val="single" w:sz="8" w:space="0" w:color="4472C4" w:themeColor="accent1"/>
            </w:tcBorders>
            <w:shd w:val="clear" w:color="auto" w:fill="auto"/>
          </w:tcPr>
          <w:p w14:paraId="09198771" w14:textId="0A5090A8" w:rsidR="00B31DCE" w:rsidRPr="00A80A47" w:rsidRDefault="00B31DCE" w:rsidP="00B31DCE">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Confirmed tendered products meet required standards</w:t>
            </w:r>
          </w:p>
        </w:tc>
      </w:tr>
      <w:tr w:rsidR="00B31DCE" w:rsidRPr="00A80A47" w14:paraId="4ACE47E7" w14:textId="77777777" w:rsidTr="00A80A47">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38818525" w14:textId="77777777" w:rsidR="00B31DCE" w:rsidRPr="00A80A47" w:rsidRDefault="00B31DCE" w:rsidP="00A80A47">
            <w:pPr>
              <w:jc w:val="left"/>
              <w:rPr>
                <w:iCs/>
                <w:sz w:val="20"/>
                <w:szCs w:val="20"/>
              </w:rPr>
            </w:pPr>
            <w:r w:rsidRPr="00A80A47">
              <w:rPr>
                <w:iCs/>
                <w:sz w:val="20"/>
                <w:szCs w:val="20"/>
              </w:rPr>
              <w:t>1x FO-6</w:t>
            </w:r>
          </w:p>
          <w:p w14:paraId="2D0276DA" w14:textId="1D7270AC" w:rsidR="00B31DCE" w:rsidRPr="00A80A47" w:rsidRDefault="00B31DCE" w:rsidP="00A80A47">
            <w:pPr>
              <w:jc w:val="left"/>
              <w:rPr>
                <w:iCs/>
                <w:sz w:val="20"/>
                <w:szCs w:val="20"/>
              </w:rPr>
            </w:pPr>
            <w:r w:rsidRPr="00A80A47">
              <w:rPr>
                <w:iCs/>
                <w:sz w:val="20"/>
                <w:szCs w:val="20"/>
              </w:rPr>
              <w:t>1x VPS-6</w:t>
            </w:r>
          </w:p>
        </w:tc>
        <w:tc>
          <w:tcPr>
            <w:tcW w:w="853" w:type="pct"/>
            <w:tcBorders>
              <w:top w:val="single" w:sz="8" w:space="0" w:color="4472C4" w:themeColor="accent1"/>
              <w:bottom w:val="single" w:sz="8" w:space="0" w:color="4472C4" w:themeColor="accent1"/>
            </w:tcBorders>
            <w:shd w:val="clear" w:color="auto" w:fill="auto"/>
          </w:tcPr>
          <w:p w14:paraId="52965EFD" w14:textId="4A594B27" w:rsidR="00B31DCE" w:rsidRPr="00A80A47" w:rsidRDefault="00B31DCE" w:rsidP="00B31DCE">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Edmonton, Canada</w:t>
            </w:r>
          </w:p>
        </w:tc>
        <w:tc>
          <w:tcPr>
            <w:tcW w:w="1479" w:type="pct"/>
            <w:tcBorders>
              <w:top w:val="single" w:sz="8" w:space="0" w:color="4472C4" w:themeColor="accent1"/>
              <w:bottom w:val="single" w:sz="8" w:space="0" w:color="4472C4" w:themeColor="accent1"/>
            </w:tcBorders>
            <w:shd w:val="clear" w:color="auto" w:fill="auto"/>
          </w:tcPr>
          <w:p w14:paraId="6DC6E8EC" w14:textId="5EA4FABF" w:rsidR="00B31DCE" w:rsidRPr="00A80A47" w:rsidRDefault="00B31DCE" w:rsidP="00B31DCE">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 2019 International Council on Alcohol, Drugs and Traffic Safety Conference and 2019 Conference on Urban Traffic safety</w:t>
            </w:r>
          </w:p>
        </w:tc>
        <w:tc>
          <w:tcPr>
            <w:tcW w:w="1479" w:type="pct"/>
            <w:tcBorders>
              <w:top w:val="single" w:sz="8" w:space="0" w:color="4472C4" w:themeColor="accent1"/>
              <w:bottom w:val="single" w:sz="8" w:space="0" w:color="4472C4" w:themeColor="accent1"/>
            </w:tcBorders>
            <w:shd w:val="clear" w:color="auto" w:fill="auto"/>
          </w:tcPr>
          <w:p w14:paraId="365F1FBC" w14:textId="77777777" w:rsidR="00B31DCE" w:rsidRPr="00A80A47" w:rsidRDefault="00B31DCE" w:rsidP="00A80A47">
            <w:pPr>
              <w:pStyle w:val="CommentSubject"/>
              <w:jc w:val="left"/>
              <w:cnfStyle w:val="000000000000" w:firstRow="0" w:lastRow="0" w:firstColumn="0" w:lastColumn="0" w:oddVBand="0" w:evenVBand="0" w:oddHBand="0" w:evenHBand="0" w:firstRowFirstColumn="0" w:firstRowLastColumn="0" w:lastRowFirstColumn="0" w:lastRowLastColumn="0"/>
              <w:rPr>
                <w:b w:val="0"/>
                <w:bCs w:val="0"/>
                <w:iCs/>
              </w:rPr>
            </w:pPr>
            <w:r w:rsidRPr="00A80A47">
              <w:rPr>
                <w:b w:val="0"/>
                <w:bCs w:val="0"/>
                <w:iCs/>
              </w:rPr>
              <w:t>Provided subject matter expertise in consideration of scientific and technical elements of Roadside Drug Testing (RDT) practices</w:t>
            </w:r>
          </w:p>
          <w:p w14:paraId="02E29DD9" w14:textId="4584073B" w:rsidR="00B31DCE" w:rsidRPr="00A80A47" w:rsidRDefault="00B31DCE" w:rsidP="00B31DCE">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Exposure to international best practice in development of WOVG business case for RDT operating model for 2020 budget</w:t>
            </w:r>
          </w:p>
        </w:tc>
      </w:tr>
      <w:tr w:rsidR="00B31DCE" w:rsidRPr="00A80A47" w14:paraId="66E719AE"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1C1EED80" w14:textId="77777777" w:rsidR="00B31DCE" w:rsidRPr="00A80A47" w:rsidRDefault="00B31DCE" w:rsidP="00A80A47">
            <w:pPr>
              <w:jc w:val="left"/>
              <w:rPr>
                <w:iCs/>
                <w:sz w:val="20"/>
                <w:szCs w:val="20"/>
              </w:rPr>
            </w:pPr>
            <w:r w:rsidRPr="00A80A47">
              <w:rPr>
                <w:iCs/>
                <w:sz w:val="20"/>
                <w:szCs w:val="20"/>
              </w:rPr>
              <w:t>1x Leading Senior Constable</w:t>
            </w:r>
          </w:p>
          <w:p w14:paraId="60A19D28" w14:textId="75163B12" w:rsidR="00B31DCE" w:rsidRPr="00A80A47" w:rsidRDefault="00B31DCE" w:rsidP="00A80A47">
            <w:pPr>
              <w:jc w:val="left"/>
              <w:rPr>
                <w:iCs/>
                <w:sz w:val="20"/>
                <w:szCs w:val="20"/>
              </w:rPr>
            </w:pPr>
            <w:r w:rsidRPr="00A80A47">
              <w:rPr>
                <w:iCs/>
                <w:sz w:val="20"/>
                <w:szCs w:val="20"/>
              </w:rPr>
              <w:t>1x Senior Constable</w:t>
            </w:r>
          </w:p>
        </w:tc>
        <w:tc>
          <w:tcPr>
            <w:tcW w:w="853" w:type="pct"/>
            <w:tcBorders>
              <w:top w:val="single" w:sz="8" w:space="0" w:color="4472C4" w:themeColor="accent1"/>
              <w:bottom w:val="single" w:sz="8" w:space="0" w:color="4472C4" w:themeColor="accent1"/>
            </w:tcBorders>
            <w:shd w:val="clear" w:color="auto" w:fill="auto"/>
          </w:tcPr>
          <w:p w14:paraId="3316ECE9" w14:textId="70E51D2B" w:rsidR="00B31DCE" w:rsidRPr="00A80A47" w:rsidRDefault="00B31DCE" w:rsidP="00B31DCE">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Washington DC, USA</w:t>
            </w:r>
          </w:p>
        </w:tc>
        <w:tc>
          <w:tcPr>
            <w:tcW w:w="1479" w:type="pct"/>
            <w:tcBorders>
              <w:top w:val="single" w:sz="8" w:space="0" w:color="4472C4" w:themeColor="accent1"/>
              <w:bottom w:val="single" w:sz="8" w:space="0" w:color="4472C4" w:themeColor="accent1"/>
            </w:tcBorders>
            <w:shd w:val="clear" w:color="auto" w:fill="auto"/>
          </w:tcPr>
          <w:p w14:paraId="118B7745" w14:textId="209CEFBC" w:rsidR="00B31DCE" w:rsidRPr="00A80A47" w:rsidRDefault="00B31DCE" w:rsidP="00B31DCE">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Attendance at Mid-South Institute of Self-Defence Shooting</w:t>
            </w:r>
          </w:p>
        </w:tc>
        <w:tc>
          <w:tcPr>
            <w:tcW w:w="1479" w:type="pct"/>
            <w:tcBorders>
              <w:top w:val="single" w:sz="8" w:space="0" w:color="4472C4" w:themeColor="accent1"/>
              <w:bottom w:val="single" w:sz="8" w:space="0" w:color="4472C4" w:themeColor="accent1"/>
            </w:tcBorders>
            <w:shd w:val="clear" w:color="auto" w:fill="auto"/>
          </w:tcPr>
          <w:p w14:paraId="2E6B56A1" w14:textId="3FA5D58A" w:rsidR="00B31DCE" w:rsidRPr="00A80A47" w:rsidRDefault="00B31DCE" w:rsidP="00B31DCE">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Continued development of shooting skills within Special Operations Group</w:t>
            </w:r>
          </w:p>
        </w:tc>
      </w:tr>
      <w:tr w:rsidR="00B31DCE" w:rsidRPr="00A80A47" w14:paraId="4AE90740" w14:textId="77777777" w:rsidTr="00A80A47">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607FE609" w14:textId="7AF922E5" w:rsidR="00B31DCE" w:rsidRPr="00A80A47" w:rsidRDefault="00B31DCE" w:rsidP="00A80A47">
            <w:pPr>
              <w:jc w:val="left"/>
              <w:rPr>
                <w:iCs/>
                <w:sz w:val="20"/>
                <w:szCs w:val="20"/>
              </w:rPr>
            </w:pPr>
            <w:r w:rsidRPr="00A80A47">
              <w:rPr>
                <w:iCs/>
                <w:sz w:val="20"/>
                <w:szCs w:val="20"/>
              </w:rPr>
              <w:t>Senior Constable</w:t>
            </w:r>
          </w:p>
        </w:tc>
        <w:tc>
          <w:tcPr>
            <w:tcW w:w="853" w:type="pct"/>
            <w:tcBorders>
              <w:top w:val="single" w:sz="8" w:space="0" w:color="4472C4" w:themeColor="accent1"/>
              <w:bottom w:val="single" w:sz="8" w:space="0" w:color="4472C4" w:themeColor="accent1"/>
            </w:tcBorders>
            <w:shd w:val="clear" w:color="auto" w:fill="auto"/>
          </w:tcPr>
          <w:p w14:paraId="25A8C947" w14:textId="42BCA540" w:rsidR="00B31DCE" w:rsidRPr="00A80A47" w:rsidRDefault="00B31DCE" w:rsidP="00B31DCE">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Cleveland, USA</w:t>
            </w:r>
          </w:p>
        </w:tc>
        <w:tc>
          <w:tcPr>
            <w:tcW w:w="1479" w:type="pct"/>
            <w:tcBorders>
              <w:top w:val="single" w:sz="8" w:space="0" w:color="4472C4" w:themeColor="accent1"/>
              <w:bottom w:val="single" w:sz="8" w:space="0" w:color="4472C4" w:themeColor="accent1"/>
            </w:tcBorders>
            <w:shd w:val="clear" w:color="auto" w:fill="auto"/>
          </w:tcPr>
          <w:p w14:paraId="573E72BF" w14:textId="0D50A504" w:rsidR="00B31DCE" w:rsidRPr="00A80A47" w:rsidRDefault="00B31DCE" w:rsidP="00B31DCE">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Observer at FBI Tactical Bomb Technicians Couse</w:t>
            </w:r>
          </w:p>
        </w:tc>
        <w:tc>
          <w:tcPr>
            <w:tcW w:w="1479" w:type="pct"/>
            <w:tcBorders>
              <w:top w:val="single" w:sz="8" w:space="0" w:color="4472C4" w:themeColor="accent1"/>
              <w:bottom w:val="single" w:sz="8" w:space="0" w:color="4472C4" w:themeColor="accent1"/>
            </w:tcBorders>
            <w:shd w:val="clear" w:color="auto" w:fill="auto"/>
          </w:tcPr>
          <w:p w14:paraId="11C4EDF2" w14:textId="0039331B" w:rsidR="00B31DCE" w:rsidRPr="00A80A47" w:rsidRDefault="00B31DCE" w:rsidP="00B31DCE">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Facilitated development of training package for Bomb Response Unit  </w:t>
            </w:r>
          </w:p>
        </w:tc>
      </w:tr>
      <w:tr w:rsidR="007F4EE8" w:rsidRPr="00A80A47" w14:paraId="44B696B5"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6665AEFF" w14:textId="2D6A368D" w:rsidR="007F4EE8" w:rsidRPr="00A80A47" w:rsidRDefault="00B31DCE" w:rsidP="00A80A47">
            <w:pPr>
              <w:jc w:val="left"/>
              <w:rPr>
                <w:iCs/>
                <w:sz w:val="20"/>
                <w:szCs w:val="20"/>
              </w:rPr>
            </w:pPr>
            <w:r w:rsidRPr="00A80A47">
              <w:rPr>
                <w:iCs/>
                <w:sz w:val="20"/>
                <w:szCs w:val="20"/>
              </w:rPr>
              <w:lastRenderedPageBreak/>
              <w:t>1x VPS5</w:t>
            </w:r>
            <w:r w:rsidRPr="00A80A47">
              <w:rPr>
                <w:iCs/>
                <w:sz w:val="20"/>
                <w:szCs w:val="20"/>
              </w:rPr>
              <w:br/>
              <w:t>1x VPS3</w:t>
            </w:r>
          </w:p>
        </w:tc>
        <w:tc>
          <w:tcPr>
            <w:tcW w:w="853" w:type="pct"/>
            <w:tcBorders>
              <w:top w:val="single" w:sz="8" w:space="0" w:color="4472C4" w:themeColor="accent1"/>
              <w:bottom w:val="single" w:sz="8" w:space="0" w:color="4472C4" w:themeColor="accent1"/>
            </w:tcBorders>
            <w:shd w:val="clear" w:color="auto" w:fill="auto"/>
          </w:tcPr>
          <w:p w14:paraId="65F75AAA" w14:textId="5EBB8B5A" w:rsidR="007F4EE8" w:rsidRPr="00A80A47" w:rsidRDefault="00B31DCE" w:rsidP="006D0AEC">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Deep River, USA</w:t>
            </w:r>
          </w:p>
        </w:tc>
        <w:tc>
          <w:tcPr>
            <w:tcW w:w="1479" w:type="pct"/>
            <w:tcBorders>
              <w:top w:val="single" w:sz="8" w:space="0" w:color="4472C4" w:themeColor="accent1"/>
              <w:bottom w:val="single" w:sz="8" w:space="0" w:color="4472C4" w:themeColor="accent1"/>
            </w:tcBorders>
            <w:shd w:val="clear" w:color="auto" w:fill="auto"/>
          </w:tcPr>
          <w:p w14:paraId="5D5E072B" w14:textId="67E2BF9D" w:rsidR="007F4EE8" w:rsidRPr="00A80A47" w:rsidRDefault="00B31DCE" w:rsidP="006D0AEC">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Participated in Smith &amp; Wesson visitation program</w:t>
            </w:r>
          </w:p>
        </w:tc>
        <w:tc>
          <w:tcPr>
            <w:tcW w:w="1479" w:type="pct"/>
            <w:tcBorders>
              <w:top w:val="single" w:sz="8" w:space="0" w:color="4472C4" w:themeColor="accent1"/>
              <w:bottom w:val="single" w:sz="8" w:space="0" w:color="4472C4" w:themeColor="accent1"/>
            </w:tcBorders>
            <w:shd w:val="clear" w:color="auto" w:fill="auto"/>
          </w:tcPr>
          <w:p w14:paraId="7B45ED89" w14:textId="6EAED80A" w:rsidR="007F4EE8" w:rsidRPr="00A80A47" w:rsidRDefault="00B31DCE" w:rsidP="006D0AEC">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Develop capability of Victoria Police Armourers</w:t>
            </w:r>
          </w:p>
        </w:tc>
      </w:tr>
      <w:tr w:rsidR="000D3F3C" w:rsidRPr="00A80A47" w14:paraId="416B24B9" w14:textId="77777777" w:rsidTr="00A80A47">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30107E07" w14:textId="77777777" w:rsidR="000D3F3C" w:rsidRPr="00A80A47" w:rsidRDefault="000D3F3C" w:rsidP="00A80A47">
            <w:pPr>
              <w:jc w:val="left"/>
              <w:rPr>
                <w:iCs/>
                <w:sz w:val="20"/>
                <w:szCs w:val="20"/>
              </w:rPr>
            </w:pPr>
            <w:r w:rsidRPr="00A80A47">
              <w:rPr>
                <w:iCs/>
                <w:sz w:val="20"/>
                <w:szCs w:val="20"/>
              </w:rPr>
              <w:t>1x Commander</w:t>
            </w:r>
          </w:p>
          <w:p w14:paraId="096BB815" w14:textId="4D3188CB" w:rsidR="000D3F3C" w:rsidRPr="00A80A47" w:rsidRDefault="000D3F3C" w:rsidP="00A80A47">
            <w:pPr>
              <w:jc w:val="left"/>
              <w:rPr>
                <w:iCs/>
                <w:sz w:val="20"/>
                <w:szCs w:val="20"/>
              </w:rPr>
            </w:pPr>
            <w:r w:rsidRPr="00A80A47">
              <w:rPr>
                <w:iCs/>
                <w:sz w:val="20"/>
                <w:szCs w:val="20"/>
              </w:rPr>
              <w:t>1x Superintendent</w:t>
            </w:r>
          </w:p>
        </w:tc>
        <w:tc>
          <w:tcPr>
            <w:tcW w:w="853" w:type="pct"/>
            <w:tcBorders>
              <w:top w:val="single" w:sz="8" w:space="0" w:color="4472C4" w:themeColor="accent1"/>
              <w:bottom w:val="single" w:sz="8" w:space="0" w:color="4472C4" w:themeColor="accent1"/>
            </w:tcBorders>
            <w:shd w:val="clear" w:color="auto" w:fill="auto"/>
          </w:tcPr>
          <w:p w14:paraId="0481C138" w14:textId="00599FE1" w:rsidR="000D3F3C" w:rsidRPr="00A80A47" w:rsidRDefault="000D3F3C">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Ottawa, Canada</w:t>
            </w:r>
          </w:p>
        </w:tc>
        <w:tc>
          <w:tcPr>
            <w:tcW w:w="1479" w:type="pct"/>
            <w:tcBorders>
              <w:top w:val="single" w:sz="8" w:space="0" w:color="4472C4" w:themeColor="accent1"/>
              <w:bottom w:val="single" w:sz="8" w:space="0" w:color="4472C4" w:themeColor="accent1"/>
            </w:tcBorders>
            <w:shd w:val="clear" w:color="auto" w:fill="auto"/>
          </w:tcPr>
          <w:p w14:paraId="00DE2EAE" w14:textId="716F2709" w:rsidR="000D3F3C" w:rsidRPr="00A80A47" w:rsidRDefault="000D3F3C">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Participate in Leadership in Counter Terrorism (LinCT) Program</w:t>
            </w:r>
          </w:p>
        </w:tc>
        <w:tc>
          <w:tcPr>
            <w:tcW w:w="1479" w:type="pct"/>
            <w:tcBorders>
              <w:top w:val="single" w:sz="8" w:space="0" w:color="4472C4" w:themeColor="accent1"/>
              <w:bottom w:val="single" w:sz="8" w:space="0" w:color="4472C4" w:themeColor="accent1"/>
            </w:tcBorders>
            <w:shd w:val="clear" w:color="auto" w:fill="auto"/>
          </w:tcPr>
          <w:p w14:paraId="66B17890" w14:textId="45D8F2F4" w:rsidR="000D3F3C" w:rsidRPr="00A80A47" w:rsidRDefault="000D3F3C">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Strengthened collective law enforcement agency capability to prevent, deter and respond to CT events</w:t>
            </w:r>
          </w:p>
        </w:tc>
      </w:tr>
      <w:tr w:rsidR="000D3F3C" w:rsidRPr="00A80A47" w14:paraId="4D548A89"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7492A464" w14:textId="6BC8D451" w:rsidR="000D3F3C" w:rsidRPr="00A80A47" w:rsidRDefault="000D3F3C" w:rsidP="00A80A47">
            <w:pPr>
              <w:jc w:val="left"/>
              <w:rPr>
                <w:iCs/>
                <w:sz w:val="20"/>
                <w:szCs w:val="20"/>
              </w:rPr>
            </w:pPr>
            <w:r w:rsidRPr="00A80A47">
              <w:rPr>
                <w:iCs/>
                <w:sz w:val="20"/>
                <w:szCs w:val="20"/>
              </w:rPr>
              <w:t>Assistant Commissioner</w:t>
            </w:r>
          </w:p>
        </w:tc>
        <w:tc>
          <w:tcPr>
            <w:tcW w:w="853" w:type="pct"/>
            <w:tcBorders>
              <w:top w:val="single" w:sz="8" w:space="0" w:color="4472C4" w:themeColor="accent1"/>
              <w:bottom w:val="single" w:sz="8" w:space="0" w:color="4472C4" w:themeColor="accent1"/>
            </w:tcBorders>
            <w:shd w:val="clear" w:color="auto" w:fill="auto"/>
          </w:tcPr>
          <w:p w14:paraId="38B98DC2" w14:textId="12861918" w:rsidR="000D3F3C" w:rsidRPr="00A80A47" w:rsidRDefault="000D3F3C">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Herzliya, Israel</w:t>
            </w:r>
          </w:p>
        </w:tc>
        <w:tc>
          <w:tcPr>
            <w:tcW w:w="1479" w:type="pct"/>
            <w:tcBorders>
              <w:top w:val="single" w:sz="8" w:space="0" w:color="4472C4" w:themeColor="accent1"/>
              <w:bottom w:val="single" w:sz="8" w:space="0" w:color="4472C4" w:themeColor="accent1"/>
            </w:tcBorders>
            <w:shd w:val="clear" w:color="auto" w:fill="auto"/>
          </w:tcPr>
          <w:p w14:paraId="41802803" w14:textId="25E66C4D" w:rsidR="000D3F3C" w:rsidRPr="00A80A47" w:rsidRDefault="000D3F3C">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Address 2019 World Summit on Counter Terrorism 19th International Conference</w:t>
            </w:r>
          </w:p>
        </w:tc>
        <w:tc>
          <w:tcPr>
            <w:tcW w:w="1479" w:type="pct"/>
            <w:tcBorders>
              <w:top w:val="single" w:sz="8" w:space="0" w:color="4472C4" w:themeColor="accent1"/>
              <w:bottom w:val="single" w:sz="8" w:space="0" w:color="4472C4" w:themeColor="accent1"/>
            </w:tcBorders>
            <w:shd w:val="clear" w:color="auto" w:fill="auto"/>
          </w:tcPr>
          <w:p w14:paraId="6C8BE171" w14:textId="1610B03B" w:rsidR="000D3F3C" w:rsidRPr="00A80A47" w:rsidRDefault="000D3F3C" w:rsidP="00922841">
            <w:pPr>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Connect Victoria Police to world best practice in CT  </w:t>
            </w:r>
          </w:p>
        </w:tc>
      </w:tr>
      <w:tr w:rsidR="000D3F3C" w:rsidRPr="00A80A47" w14:paraId="38703073" w14:textId="77777777" w:rsidTr="00A80A47">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7B4C7BA7" w14:textId="3B407F4B" w:rsidR="000D3F3C" w:rsidRPr="00A80A47" w:rsidRDefault="000D3F3C" w:rsidP="00A80A47">
            <w:pPr>
              <w:jc w:val="left"/>
              <w:rPr>
                <w:iCs/>
                <w:sz w:val="20"/>
                <w:szCs w:val="20"/>
              </w:rPr>
            </w:pPr>
            <w:r w:rsidRPr="00A80A47">
              <w:rPr>
                <w:iCs/>
                <w:sz w:val="20"/>
                <w:szCs w:val="20"/>
              </w:rPr>
              <w:t>EO-2</w:t>
            </w:r>
          </w:p>
        </w:tc>
        <w:tc>
          <w:tcPr>
            <w:tcW w:w="853" w:type="pct"/>
            <w:tcBorders>
              <w:top w:val="single" w:sz="8" w:space="0" w:color="4472C4" w:themeColor="accent1"/>
              <w:bottom w:val="single" w:sz="8" w:space="0" w:color="4472C4" w:themeColor="accent1"/>
            </w:tcBorders>
            <w:shd w:val="clear" w:color="auto" w:fill="auto"/>
          </w:tcPr>
          <w:p w14:paraId="4030A04B" w14:textId="346046C0" w:rsidR="000D3F3C" w:rsidRPr="00A80A47" w:rsidRDefault="000D3F3C" w:rsidP="000D3F3C">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London, UK</w:t>
            </w:r>
          </w:p>
        </w:tc>
        <w:tc>
          <w:tcPr>
            <w:tcW w:w="1479" w:type="pct"/>
            <w:tcBorders>
              <w:top w:val="single" w:sz="8" w:space="0" w:color="4472C4" w:themeColor="accent1"/>
              <w:bottom w:val="single" w:sz="8" w:space="0" w:color="4472C4" w:themeColor="accent1"/>
            </w:tcBorders>
            <w:shd w:val="clear" w:color="auto" w:fill="auto"/>
          </w:tcPr>
          <w:p w14:paraId="24822302" w14:textId="112A4DAC" w:rsidR="000D3F3C" w:rsidRPr="00A80A47" w:rsidRDefault="000D3F3C" w:rsidP="000D3F3C">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Attendance at Women in Leadership Programme, London Business School</w:t>
            </w:r>
          </w:p>
        </w:tc>
        <w:tc>
          <w:tcPr>
            <w:tcW w:w="1479" w:type="pct"/>
            <w:tcBorders>
              <w:top w:val="single" w:sz="8" w:space="0" w:color="4472C4" w:themeColor="accent1"/>
              <w:bottom w:val="single" w:sz="8" w:space="0" w:color="4472C4" w:themeColor="accent1"/>
            </w:tcBorders>
            <w:shd w:val="clear" w:color="auto" w:fill="auto"/>
          </w:tcPr>
          <w:p w14:paraId="2F85BB53" w14:textId="3E1CE258" w:rsidR="000D3F3C" w:rsidRPr="00A80A47" w:rsidRDefault="000D3F3C" w:rsidP="000D3F3C">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Executive development</w:t>
            </w:r>
          </w:p>
        </w:tc>
      </w:tr>
      <w:tr w:rsidR="009A5020" w:rsidRPr="00A80A47" w14:paraId="2649EA81"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043574D3" w14:textId="75240EE6" w:rsidR="009A5020" w:rsidRPr="00A80A47" w:rsidRDefault="009A5020" w:rsidP="00A80A47">
            <w:pPr>
              <w:jc w:val="left"/>
              <w:rPr>
                <w:iCs/>
                <w:sz w:val="20"/>
                <w:szCs w:val="20"/>
              </w:rPr>
            </w:pPr>
            <w:r w:rsidRPr="00A80A47">
              <w:rPr>
                <w:iCs/>
                <w:sz w:val="20"/>
                <w:szCs w:val="20"/>
              </w:rPr>
              <w:t>Senior Constable</w:t>
            </w:r>
          </w:p>
        </w:tc>
        <w:tc>
          <w:tcPr>
            <w:tcW w:w="853" w:type="pct"/>
            <w:tcBorders>
              <w:top w:val="single" w:sz="8" w:space="0" w:color="4472C4" w:themeColor="accent1"/>
              <w:bottom w:val="single" w:sz="8" w:space="0" w:color="4472C4" w:themeColor="accent1"/>
            </w:tcBorders>
            <w:shd w:val="clear" w:color="auto" w:fill="auto"/>
          </w:tcPr>
          <w:p w14:paraId="11CF6772" w14:textId="035C91F5"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Amsterdam, Netherlands</w:t>
            </w:r>
          </w:p>
        </w:tc>
        <w:tc>
          <w:tcPr>
            <w:tcW w:w="1479" w:type="pct"/>
            <w:tcBorders>
              <w:top w:val="single" w:sz="8" w:space="0" w:color="4472C4" w:themeColor="accent1"/>
              <w:bottom w:val="single" w:sz="8" w:space="0" w:color="4472C4" w:themeColor="accent1"/>
            </w:tcBorders>
            <w:shd w:val="clear" w:color="auto" w:fill="auto"/>
          </w:tcPr>
          <w:p w14:paraId="5CC03B02" w14:textId="115815FC"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Participation in annual Dutch National Police Exchange Program</w:t>
            </w:r>
          </w:p>
        </w:tc>
        <w:tc>
          <w:tcPr>
            <w:tcW w:w="1479" w:type="pct"/>
            <w:tcBorders>
              <w:top w:val="single" w:sz="8" w:space="0" w:color="4472C4" w:themeColor="accent1"/>
              <w:bottom w:val="single" w:sz="8" w:space="0" w:color="4472C4" w:themeColor="accent1"/>
            </w:tcBorders>
            <w:shd w:val="clear" w:color="auto" w:fill="auto"/>
          </w:tcPr>
          <w:p w14:paraId="55A49737" w14:textId="4B9985A2"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Exposure to use of Artificial Intelligence in support of surveillance operations </w:t>
            </w:r>
          </w:p>
        </w:tc>
      </w:tr>
      <w:tr w:rsidR="009A5020" w:rsidRPr="00A80A47" w14:paraId="3775198D" w14:textId="77777777" w:rsidTr="00A80A47">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7318AA74" w14:textId="5BA88505" w:rsidR="009A5020" w:rsidRPr="00A80A47" w:rsidRDefault="009A5020" w:rsidP="00A80A47">
            <w:pPr>
              <w:jc w:val="left"/>
              <w:rPr>
                <w:iCs/>
                <w:sz w:val="20"/>
                <w:szCs w:val="20"/>
              </w:rPr>
            </w:pPr>
            <w:r w:rsidRPr="00A80A47">
              <w:rPr>
                <w:iCs/>
                <w:sz w:val="20"/>
                <w:szCs w:val="20"/>
              </w:rPr>
              <w:t>Detective Inspector</w:t>
            </w:r>
          </w:p>
        </w:tc>
        <w:tc>
          <w:tcPr>
            <w:tcW w:w="853" w:type="pct"/>
            <w:tcBorders>
              <w:top w:val="single" w:sz="8" w:space="0" w:color="4472C4" w:themeColor="accent1"/>
              <w:bottom w:val="single" w:sz="8" w:space="0" w:color="4472C4" w:themeColor="accent1"/>
            </w:tcBorders>
            <w:shd w:val="clear" w:color="auto" w:fill="auto"/>
          </w:tcPr>
          <w:p w14:paraId="145017E8" w14:textId="6B04039B"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Ottawa, Canada</w:t>
            </w:r>
          </w:p>
        </w:tc>
        <w:tc>
          <w:tcPr>
            <w:tcW w:w="1479" w:type="pct"/>
            <w:tcBorders>
              <w:top w:val="single" w:sz="8" w:space="0" w:color="4472C4" w:themeColor="accent1"/>
              <w:bottom w:val="single" w:sz="8" w:space="0" w:color="4472C4" w:themeColor="accent1"/>
            </w:tcBorders>
            <w:shd w:val="clear" w:color="auto" w:fill="auto"/>
          </w:tcPr>
          <w:p w14:paraId="5FB1EB2F" w14:textId="0D159073"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Present to International Surveillance Group (ISG) Conference</w:t>
            </w:r>
          </w:p>
        </w:tc>
        <w:tc>
          <w:tcPr>
            <w:tcW w:w="1479" w:type="pct"/>
            <w:tcBorders>
              <w:top w:val="single" w:sz="8" w:space="0" w:color="4472C4" w:themeColor="accent1"/>
              <w:bottom w:val="single" w:sz="8" w:space="0" w:color="4472C4" w:themeColor="accent1"/>
            </w:tcBorders>
            <w:shd w:val="clear" w:color="auto" w:fill="auto"/>
          </w:tcPr>
          <w:p w14:paraId="479843FD" w14:textId="21D2C2EA"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Exposure to international best practice in surveillance methodologies </w:t>
            </w:r>
          </w:p>
        </w:tc>
      </w:tr>
      <w:tr w:rsidR="009A5020" w:rsidRPr="00A80A47" w14:paraId="02B19CE6"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1C868A41" w14:textId="2D8C5005" w:rsidR="009A5020" w:rsidRPr="00A80A47" w:rsidRDefault="009A5020" w:rsidP="00A80A47">
            <w:pPr>
              <w:jc w:val="left"/>
              <w:rPr>
                <w:iCs/>
                <w:sz w:val="20"/>
                <w:szCs w:val="20"/>
              </w:rPr>
            </w:pPr>
            <w:r w:rsidRPr="00A80A47">
              <w:rPr>
                <w:iCs/>
                <w:sz w:val="20"/>
                <w:szCs w:val="20"/>
              </w:rPr>
              <w:t>Assistant Commissioner</w:t>
            </w:r>
          </w:p>
        </w:tc>
        <w:tc>
          <w:tcPr>
            <w:tcW w:w="853" w:type="pct"/>
            <w:tcBorders>
              <w:top w:val="single" w:sz="8" w:space="0" w:color="4472C4" w:themeColor="accent1"/>
              <w:bottom w:val="single" w:sz="8" w:space="0" w:color="4472C4" w:themeColor="accent1"/>
            </w:tcBorders>
            <w:shd w:val="clear" w:color="auto" w:fill="auto"/>
          </w:tcPr>
          <w:p w14:paraId="7072A286" w14:textId="7AE68E74"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Singapore</w:t>
            </w:r>
          </w:p>
        </w:tc>
        <w:tc>
          <w:tcPr>
            <w:tcW w:w="1479" w:type="pct"/>
            <w:tcBorders>
              <w:top w:val="single" w:sz="8" w:space="0" w:color="4472C4" w:themeColor="accent1"/>
              <w:bottom w:val="single" w:sz="8" w:space="0" w:color="4472C4" w:themeColor="accent1"/>
            </w:tcBorders>
            <w:shd w:val="clear" w:color="auto" w:fill="auto"/>
          </w:tcPr>
          <w:p w14:paraId="78D1D062" w14:textId="1EB0A38C"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Attend International Crime Stoppers Conference</w:t>
            </w:r>
          </w:p>
        </w:tc>
        <w:tc>
          <w:tcPr>
            <w:tcW w:w="1479" w:type="pct"/>
            <w:tcBorders>
              <w:top w:val="single" w:sz="8" w:space="0" w:color="4472C4" w:themeColor="accent1"/>
              <w:bottom w:val="single" w:sz="8" w:space="0" w:color="4472C4" w:themeColor="accent1"/>
            </w:tcBorders>
            <w:shd w:val="clear" w:color="auto" w:fill="auto"/>
          </w:tcPr>
          <w:p w14:paraId="24343A69" w14:textId="06D210BE"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Demonstrate commitment of Victoria Police to the Crime Stoppers program </w:t>
            </w:r>
          </w:p>
        </w:tc>
      </w:tr>
      <w:tr w:rsidR="009A5020" w:rsidRPr="00A80A47" w14:paraId="2A3F33C8" w14:textId="77777777" w:rsidTr="00A80A47">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5EBB453F" w14:textId="77777777" w:rsidR="009A5020" w:rsidRPr="00A80A47" w:rsidRDefault="009A5020" w:rsidP="00A80A47">
            <w:pPr>
              <w:jc w:val="left"/>
              <w:rPr>
                <w:iCs/>
                <w:sz w:val="20"/>
                <w:szCs w:val="20"/>
              </w:rPr>
            </w:pPr>
            <w:r w:rsidRPr="00A80A47">
              <w:rPr>
                <w:iCs/>
                <w:sz w:val="20"/>
                <w:szCs w:val="20"/>
              </w:rPr>
              <w:t>1x Assistant Commissioner</w:t>
            </w:r>
          </w:p>
          <w:p w14:paraId="5FCBD795" w14:textId="5E320B04" w:rsidR="009A5020" w:rsidRPr="00A80A47" w:rsidRDefault="009A5020" w:rsidP="00A80A47">
            <w:pPr>
              <w:jc w:val="left"/>
              <w:rPr>
                <w:iCs/>
                <w:sz w:val="20"/>
                <w:szCs w:val="20"/>
              </w:rPr>
            </w:pPr>
            <w:r w:rsidRPr="00A80A47">
              <w:rPr>
                <w:iCs/>
                <w:sz w:val="20"/>
                <w:szCs w:val="20"/>
              </w:rPr>
              <w:t>1x Superintendent</w:t>
            </w:r>
          </w:p>
        </w:tc>
        <w:tc>
          <w:tcPr>
            <w:tcW w:w="853" w:type="pct"/>
            <w:tcBorders>
              <w:top w:val="single" w:sz="8" w:space="0" w:color="4472C4" w:themeColor="accent1"/>
              <w:bottom w:val="single" w:sz="8" w:space="0" w:color="4472C4" w:themeColor="accent1"/>
            </w:tcBorders>
            <w:shd w:val="clear" w:color="auto" w:fill="auto"/>
          </w:tcPr>
          <w:p w14:paraId="2A1A473F" w14:textId="40DD912A"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Wellington, NZ</w:t>
            </w:r>
          </w:p>
        </w:tc>
        <w:tc>
          <w:tcPr>
            <w:tcW w:w="1479" w:type="pct"/>
            <w:tcBorders>
              <w:top w:val="single" w:sz="8" w:space="0" w:color="4472C4" w:themeColor="accent1"/>
              <w:bottom w:val="single" w:sz="8" w:space="0" w:color="4472C4" w:themeColor="accent1"/>
            </w:tcBorders>
            <w:shd w:val="clear" w:color="auto" w:fill="auto"/>
          </w:tcPr>
          <w:p w14:paraId="4D2C06BD" w14:textId="4FD566F4"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 Resolution Institute 2019 Conference</w:t>
            </w:r>
          </w:p>
        </w:tc>
        <w:tc>
          <w:tcPr>
            <w:tcW w:w="1479" w:type="pct"/>
            <w:tcBorders>
              <w:top w:val="single" w:sz="8" w:space="0" w:color="4472C4" w:themeColor="accent1"/>
              <w:bottom w:val="single" w:sz="8" w:space="0" w:color="4472C4" w:themeColor="accent1"/>
            </w:tcBorders>
            <w:shd w:val="clear" w:color="auto" w:fill="auto"/>
          </w:tcPr>
          <w:p w14:paraId="2D0B6C1C" w14:textId="58706CD0" w:rsidR="009A5020" w:rsidRPr="00A80A47" w:rsidRDefault="009A5020" w:rsidP="00922841">
            <w:pPr>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Cross-reference contemporary best practice for redress scheme</w:t>
            </w:r>
          </w:p>
        </w:tc>
      </w:tr>
      <w:tr w:rsidR="009A5020" w:rsidRPr="00A80A47" w14:paraId="6C52D70B"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6B7B766A" w14:textId="113CD701" w:rsidR="009A5020" w:rsidRPr="00A80A47" w:rsidRDefault="009A5020" w:rsidP="00A80A47">
            <w:pPr>
              <w:jc w:val="left"/>
              <w:rPr>
                <w:iCs/>
                <w:sz w:val="20"/>
                <w:szCs w:val="20"/>
              </w:rPr>
            </w:pPr>
            <w:r w:rsidRPr="00A80A47">
              <w:rPr>
                <w:iCs/>
                <w:sz w:val="20"/>
                <w:szCs w:val="20"/>
              </w:rPr>
              <w:t>Deputy Secretary</w:t>
            </w:r>
          </w:p>
        </w:tc>
        <w:tc>
          <w:tcPr>
            <w:tcW w:w="853" w:type="pct"/>
            <w:tcBorders>
              <w:top w:val="single" w:sz="8" w:space="0" w:color="4472C4" w:themeColor="accent1"/>
              <w:bottom w:val="single" w:sz="8" w:space="0" w:color="4472C4" w:themeColor="accent1"/>
            </w:tcBorders>
            <w:shd w:val="clear" w:color="auto" w:fill="auto"/>
          </w:tcPr>
          <w:p w14:paraId="7A7AA61B" w14:textId="341A8771"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Raleigh, San Francisco and Chicago, USA</w:t>
            </w:r>
          </w:p>
        </w:tc>
        <w:tc>
          <w:tcPr>
            <w:tcW w:w="1479" w:type="pct"/>
            <w:tcBorders>
              <w:top w:val="single" w:sz="8" w:space="0" w:color="4472C4" w:themeColor="accent1"/>
              <w:bottom w:val="single" w:sz="8" w:space="0" w:color="4472C4" w:themeColor="accent1"/>
            </w:tcBorders>
            <w:shd w:val="clear" w:color="auto" w:fill="auto"/>
          </w:tcPr>
          <w:p w14:paraId="4E4365B3" w14:textId="2B943256"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Visit SAS world headquarters, attend IACP Conference, visit Motorola Innovation Centre, visit Palo Alto Research Centre and attend Apple law enforcement conference</w:t>
            </w:r>
          </w:p>
        </w:tc>
        <w:tc>
          <w:tcPr>
            <w:tcW w:w="1479" w:type="pct"/>
            <w:tcBorders>
              <w:top w:val="single" w:sz="8" w:space="0" w:color="4472C4" w:themeColor="accent1"/>
              <w:bottom w:val="single" w:sz="8" w:space="0" w:color="4472C4" w:themeColor="accent1"/>
            </w:tcBorders>
            <w:shd w:val="clear" w:color="auto" w:fill="auto"/>
          </w:tcPr>
          <w:p w14:paraId="0AA162AA" w14:textId="3B1D6942"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Exposure to leading edge technological developments in law enforcement</w:t>
            </w:r>
          </w:p>
        </w:tc>
      </w:tr>
      <w:tr w:rsidR="009A5020" w:rsidRPr="00A80A47" w14:paraId="6AA27235" w14:textId="77777777" w:rsidTr="00A80A47">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46ABED03" w14:textId="725BD94C" w:rsidR="009A5020" w:rsidRPr="00A80A47" w:rsidRDefault="009A5020" w:rsidP="00A80A47">
            <w:pPr>
              <w:jc w:val="left"/>
              <w:rPr>
                <w:iCs/>
                <w:sz w:val="20"/>
                <w:szCs w:val="20"/>
              </w:rPr>
            </w:pPr>
            <w:r w:rsidRPr="00A80A47">
              <w:rPr>
                <w:iCs/>
                <w:sz w:val="20"/>
                <w:szCs w:val="20"/>
              </w:rPr>
              <w:t>Commander</w:t>
            </w:r>
          </w:p>
        </w:tc>
        <w:tc>
          <w:tcPr>
            <w:tcW w:w="853" w:type="pct"/>
            <w:tcBorders>
              <w:top w:val="single" w:sz="8" w:space="0" w:color="4472C4" w:themeColor="accent1"/>
              <w:bottom w:val="single" w:sz="8" w:space="0" w:color="4472C4" w:themeColor="accent1"/>
            </w:tcBorders>
            <w:shd w:val="clear" w:color="auto" w:fill="auto"/>
          </w:tcPr>
          <w:p w14:paraId="4CB07510" w14:textId="48AC2E06"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Doha, Qatar</w:t>
            </w:r>
          </w:p>
        </w:tc>
        <w:tc>
          <w:tcPr>
            <w:tcW w:w="1479" w:type="pct"/>
            <w:tcBorders>
              <w:top w:val="single" w:sz="8" w:space="0" w:color="4472C4" w:themeColor="accent1"/>
              <w:bottom w:val="single" w:sz="8" w:space="0" w:color="4472C4" w:themeColor="accent1"/>
            </w:tcBorders>
            <w:shd w:val="clear" w:color="auto" w:fill="auto"/>
          </w:tcPr>
          <w:p w14:paraId="2887D303" w14:textId="5903625A"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 INTERPOL Stadia Project Conference</w:t>
            </w:r>
          </w:p>
        </w:tc>
        <w:tc>
          <w:tcPr>
            <w:tcW w:w="1479" w:type="pct"/>
            <w:tcBorders>
              <w:top w:val="single" w:sz="8" w:space="0" w:color="4472C4" w:themeColor="accent1"/>
              <w:bottom w:val="single" w:sz="8" w:space="0" w:color="4472C4" w:themeColor="accent1"/>
            </w:tcBorders>
            <w:shd w:val="clear" w:color="auto" w:fill="auto"/>
          </w:tcPr>
          <w:p w14:paraId="7DB6D8A7" w14:textId="616F3BCA"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Exposure to international best practice in stadia security/CT approaches </w:t>
            </w:r>
          </w:p>
        </w:tc>
      </w:tr>
      <w:tr w:rsidR="009A5020" w:rsidRPr="00A80A47" w14:paraId="7768FF1F"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40105BB8" w14:textId="77777777" w:rsidR="009A5020" w:rsidRPr="00A80A47" w:rsidRDefault="009A5020" w:rsidP="00A80A47">
            <w:pPr>
              <w:jc w:val="left"/>
              <w:rPr>
                <w:iCs/>
                <w:sz w:val="20"/>
                <w:szCs w:val="20"/>
              </w:rPr>
            </w:pPr>
            <w:r w:rsidRPr="00A80A47">
              <w:rPr>
                <w:iCs/>
                <w:sz w:val="20"/>
                <w:szCs w:val="20"/>
              </w:rPr>
              <w:t>1x VPS-6</w:t>
            </w:r>
          </w:p>
          <w:p w14:paraId="4E9B6FFE" w14:textId="77777777" w:rsidR="009A5020" w:rsidRPr="00A80A47" w:rsidRDefault="009A5020" w:rsidP="00A80A47">
            <w:pPr>
              <w:jc w:val="left"/>
              <w:rPr>
                <w:iCs/>
                <w:sz w:val="20"/>
                <w:szCs w:val="20"/>
              </w:rPr>
            </w:pPr>
            <w:r w:rsidRPr="00A80A47">
              <w:rPr>
                <w:iCs/>
                <w:sz w:val="20"/>
                <w:szCs w:val="20"/>
              </w:rPr>
              <w:t>1x Senior Sergeant</w:t>
            </w:r>
          </w:p>
          <w:p w14:paraId="63D584C8" w14:textId="035590EC" w:rsidR="009A5020" w:rsidRPr="00A80A47" w:rsidRDefault="009A5020" w:rsidP="00A80A47">
            <w:pPr>
              <w:jc w:val="left"/>
              <w:rPr>
                <w:iCs/>
                <w:sz w:val="20"/>
                <w:szCs w:val="20"/>
              </w:rPr>
            </w:pPr>
            <w:r w:rsidRPr="00A80A47">
              <w:rPr>
                <w:iCs/>
                <w:sz w:val="20"/>
                <w:szCs w:val="20"/>
              </w:rPr>
              <w:t>1x Constable</w:t>
            </w:r>
          </w:p>
        </w:tc>
        <w:tc>
          <w:tcPr>
            <w:tcW w:w="853" w:type="pct"/>
            <w:tcBorders>
              <w:top w:val="single" w:sz="8" w:space="0" w:color="4472C4" w:themeColor="accent1"/>
              <w:bottom w:val="single" w:sz="8" w:space="0" w:color="4472C4" w:themeColor="accent1"/>
            </w:tcBorders>
            <w:shd w:val="clear" w:color="auto" w:fill="auto"/>
          </w:tcPr>
          <w:p w14:paraId="1153E824" w14:textId="596F30B1"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proofErr w:type="spellStart"/>
            <w:r w:rsidRPr="00A80A47">
              <w:rPr>
                <w:iCs/>
                <w:sz w:val="20"/>
                <w:szCs w:val="20"/>
              </w:rPr>
              <w:t>Vergiate</w:t>
            </w:r>
            <w:proofErr w:type="spellEnd"/>
            <w:r w:rsidRPr="00A80A47">
              <w:rPr>
                <w:iCs/>
                <w:sz w:val="20"/>
                <w:szCs w:val="20"/>
              </w:rPr>
              <w:t>, Italy</w:t>
            </w:r>
          </w:p>
        </w:tc>
        <w:tc>
          <w:tcPr>
            <w:tcW w:w="1479" w:type="pct"/>
            <w:tcBorders>
              <w:top w:val="single" w:sz="8" w:space="0" w:color="4472C4" w:themeColor="accent1"/>
              <w:bottom w:val="single" w:sz="8" w:space="0" w:color="4472C4" w:themeColor="accent1"/>
            </w:tcBorders>
            <w:shd w:val="clear" w:color="auto" w:fill="auto"/>
          </w:tcPr>
          <w:p w14:paraId="5AFD6DBD" w14:textId="6FA4A384"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Complete Pre-Modification Acceptance Test of 3 x Leonardo AW139 helicopters as part of Aviation Capability Program</w:t>
            </w:r>
          </w:p>
        </w:tc>
        <w:tc>
          <w:tcPr>
            <w:tcW w:w="1479" w:type="pct"/>
            <w:tcBorders>
              <w:top w:val="single" w:sz="8" w:space="0" w:color="4472C4" w:themeColor="accent1"/>
              <w:bottom w:val="single" w:sz="8" w:space="0" w:color="4472C4" w:themeColor="accent1"/>
            </w:tcBorders>
            <w:shd w:val="clear" w:color="auto" w:fill="auto"/>
          </w:tcPr>
          <w:p w14:paraId="4767E27F" w14:textId="5292800E"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Ensured aircraft complies with requirements of Supply Agreement </w:t>
            </w:r>
          </w:p>
        </w:tc>
      </w:tr>
      <w:tr w:rsidR="009A5020" w:rsidRPr="00A80A47" w14:paraId="615AED49" w14:textId="77777777" w:rsidTr="00A80A47">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4A841C4D" w14:textId="77777777" w:rsidR="009A5020" w:rsidRPr="00A80A47" w:rsidRDefault="009A5020" w:rsidP="00A80A47">
            <w:pPr>
              <w:jc w:val="left"/>
              <w:rPr>
                <w:iCs/>
                <w:sz w:val="20"/>
                <w:szCs w:val="20"/>
              </w:rPr>
            </w:pPr>
            <w:r w:rsidRPr="00A80A47">
              <w:rPr>
                <w:iCs/>
                <w:sz w:val="20"/>
                <w:szCs w:val="20"/>
              </w:rPr>
              <w:t>1x Assistant Commissioner</w:t>
            </w:r>
          </w:p>
          <w:p w14:paraId="6476F2E1" w14:textId="51759172" w:rsidR="009A5020" w:rsidRPr="00A80A47" w:rsidRDefault="009A5020" w:rsidP="00A80A47">
            <w:pPr>
              <w:jc w:val="left"/>
              <w:rPr>
                <w:iCs/>
                <w:sz w:val="20"/>
                <w:szCs w:val="20"/>
              </w:rPr>
            </w:pPr>
            <w:r w:rsidRPr="00A80A47">
              <w:rPr>
                <w:iCs/>
                <w:sz w:val="20"/>
                <w:szCs w:val="20"/>
              </w:rPr>
              <w:t>1x EO-2</w:t>
            </w:r>
          </w:p>
        </w:tc>
        <w:tc>
          <w:tcPr>
            <w:tcW w:w="853" w:type="pct"/>
            <w:tcBorders>
              <w:top w:val="single" w:sz="8" w:space="0" w:color="4472C4" w:themeColor="accent1"/>
              <w:bottom w:val="single" w:sz="8" w:space="0" w:color="4472C4" w:themeColor="accent1"/>
            </w:tcBorders>
            <w:shd w:val="clear" w:color="auto" w:fill="auto"/>
          </w:tcPr>
          <w:p w14:paraId="42509C05" w14:textId="5A3613F8"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Wellington, NZ and Singapore</w:t>
            </w:r>
          </w:p>
        </w:tc>
        <w:tc>
          <w:tcPr>
            <w:tcW w:w="1479" w:type="pct"/>
            <w:tcBorders>
              <w:top w:val="single" w:sz="8" w:space="0" w:color="4472C4" w:themeColor="accent1"/>
              <w:bottom w:val="single" w:sz="8" w:space="0" w:color="4472C4" w:themeColor="accent1"/>
            </w:tcBorders>
            <w:shd w:val="clear" w:color="auto" w:fill="auto"/>
          </w:tcPr>
          <w:p w14:paraId="297E5671" w14:textId="5BF1498C"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Participation in ANZSOG Executive Fellows Program</w:t>
            </w:r>
          </w:p>
        </w:tc>
        <w:tc>
          <w:tcPr>
            <w:tcW w:w="1479" w:type="pct"/>
            <w:tcBorders>
              <w:top w:val="single" w:sz="8" w:space="0" w:color="4472C4" w:themeColor="accent1"/>
              <w:bottom w:val="single" w:sz="8" w:space="0" w:color="4472C4" w:themeColor="accent1"/>
            </w:tcBorders>
            <w:shd w:val="clear" w:color="auto" w:fill="auto"/>
          </w:tcPr>
          <w:p w14:paraId="6EC6F2BB" w14:textId="4826C3D8"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Executive development </w:t>
            </w:r>
          </w:p>
        </w:tc>
      </w:tr>
      <w:tr w:rsidR="009A5020" w:rsidRPr="00A80A47" w14:paraId="3297E980"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2922E255" w14:textId="123408F1" w:rsidR="009A5020" w:rsidRPr="00A80A47" w:rsidRDefault="009A5020" w:rsidP="00A80A47">
            <w:pPr>
              <w:jc w:val="left"/>
              <w:rPr>
                <w:iCs/>
                <w:sz w:val="20"/>
                <w:szCs w:val="20"/>
              </w:rPr>
            </w:pPr>
            <w:r w:rsidRPr="00A80A47">
              <w:rPr>
                <w:iCs/>
                <w:sz w:val="20"/>
                <w:szCs w:val="20"/>
              </w:rPr>
              <w:t>VPS-6</w:t>
            </w:r>
          </w:p>
        </w:tc>
        <w:tc>
          <w:tcPr>
            <w:tcW w:w="853" w:type="pct"/>
            <w:tcBorders>
              <w:top w:val="single" w:sz="8" w:space="0" w:color="4472C4" w:themeColor="accent1"/>
              <w:bottom w:val="single" w:sz="8" w:space="0" w:color="4472C4" w:themeColor="accent1"/>
            </w:tcBorders>
            <w:shd w:val="clear" w:color="auto" w:fill="auto"/>
          </w:tcPr>
          <w:p w14:paraId="3A51A8B4" w14:textId="7147C65C"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Atlanta, USA and Ottawa, Canada</w:t>
            </w:r>
          </w:p>
        </w:tc>
        <w:tc>
          <w:tcPr>
            <w:tcW w:w="1479" w:type="pct"/>
            <w:tcBorders>
              <w:top w:val="single" w:sz="8" w:space="0" w:color="4472C4" w:themeColor="accent1"/>
              <w:bottom w:val="single" w:sz="8" w:space="0" w:color="4472C4" w:themeColor="accent1"/>
            </w:tcBorders>
            <w:shd w:val="clear" w:color="auto" w:fill="auto"/>
          </w:tcPr>
          <w:p w14:paraId="69C1C25A" w14:textId="03123115"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Present at Association for the Treatment of Sexual </w:t>
            </w:r>
            <w:r w:rsidR="005A06FB" w:rsidRPr="00A80A47">
              <w:rPr>
                <w:iCs/>
                <w:sz w:val="20"/>
                <w:szCs w:val="20"/>
              </w:rPr>
              <w:t>Abusers Conference</w:t>
            </w:r>
            <w:r w:rsidRPr="00A80A47">
              <w:rPr>
                <w:iCs/>
                <w:sz w:val="20"/>
                <w:szCs w:val="20"/>
              </w:rPr>
              <w:t xml:space="preserve"> and meet with Psychology and Human Behaviour Unit of RCMP </w:t>
            </w:r>
          </w:p>
        </w:tc>
        <w:tc>
          <w:tcPr>
            <w:tcW w:w="1479" w:type="pct"/>
            <w:tcBorders>
              <w:top w:val="single" w:sz="8" w:space="0" w:color="4472C4" w:themeColor="accent1"/>
              <w:bottom w:val="single" w:sz="8" w:space="0" w:color="4472C4" w:themeColor="accent1"/>
            </w:tcBorders>
            <w:shd w:val="clear" w:color="auto" w:fill="auto"/>
          </w:tcPr>
          <w:p w14:paraId="4949E30B" w14:textId="715E061C"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Inform development of international best practice sex offender management </w:t>
            </w:r>
          </w:p>
        </w:tc>
      </w:tr>
      <w:tr w:rsidR="009A5020" w:rsidRPr="00A80A47" w14:paraId="208B446F" w14:textId="77777777" w:rsidTr="00A80A47">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11AFDB85" w14:textId="34F614D5" w:rsidR="009A5020" w:rsidRPr="00A80A47" w:rsidRDefault="009A5020" w:rsidP="00A80A47">
            <w:pPr>
              <w:jc w:val="left"/>
              <w:rPr>
                <w:iCs/>
                <w:sz w:val="20"/>
                <w:szCs w:val="20"/>
              </w:rPr>
            </w:pPr>
            <w:r w:rsidRPr="00A80A47">
              <w:rPr>
                <w:iCs/>
                <w:sz w:val="20"/>
                <w:szCs w:val="20"/>
              </w:rPr>
              <w:t>Assistant Commissioner</w:t>
            </w:r>
          </w:p>
        </w:tc>
        <w:tc>
          <w:tcPr>
            <w:tcW w:w="853" w:type="pct"/>
            <w:tcBorders>
              <w:top w:val="single" w:sz="8" w:space="0" w:color="4472C4" w:themeColor="accent1"/>
              <w:bottom w:val="single" w:sz="8" w:space="0" w:color="4472C4" w:themeColor="accent1"/>
            </w:tcBorders>
            <w:shd w:val="clear" w:color="auto" w:fill="auto"/>
          </w:tcPr>
          <w:p w14:paraId="22853B6F" w14:textId="5F89EE18"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Manila, Philippines</w:t>
            </w:r>
          </w:p>
        </w:tc>
        <w:tc>
          <w:tcPr>
            <w:tcW w:w="1479" w:type="pct"/>
            <w:tcBorders>
              <w:top w:val="single" w:sz="8" w:space="0" w:color="4472C4" w:themeColor="accent1"/>
              <w:bottom w:val="single" w:sz="8" w:space="0" w:color="4472C4" w:themeColor="accent1"/>
            </w:tcBorders>
            <w:shd w:val="clear" w:color="auto" w:fill="auto"/>
          </w:tcPr>
          <w:p w14:paraId="6C45DB0D" w14:textId="04BCDDD5"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Attendance 5th Regional Counter Terrorism Financing Summit</w:t>
            </w:r>
          </w:p>
        </w:tc>
        <w:tc>
          <w:tcPr>
            <w:tcW w:w="1479" w:type="pct"/>
            <w:tcBorders>
              <w:top w:val="single" w:sz="8" w:space="0" w:color="4472C4" w:themeColor="accent1"/>
              <w:bottom w:val="single" w:sz="8" w:space="0" w:color="4472C4" w:themeColor="accent1"/>
            </w:tcBorders>
            <w:shd w:val="clear" w:color="auto" w:fill="auto"/>
          </w:tcPr>
          <w:p w14:paraId="4EF177BC" w14:textId="51850E6E"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 Connect Victoria Police with international best practice in the investigation of terrorism financing </w:t>
            </w:r>
          </w:p>
        </w:tc>
      </w:tr>
      <w:tr w:rsidR="009A5020" w:rsidRPr="00A80A47" w14:paraId="5C520FAF"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5C7A764A" w14:textId="78876F52" w:rsidR="009A5020" w:rsidRPr="00A80A47" w:rsidRDefault="009A5020" w:rsidP="00A80A47">
            <w:pPr>
              <w:jc w:val="left"/>
              <w:rPr>
                <w:iCs/>
                <w:sz w:val="20"/>
                <w:szCs w:val="20"/>
              </w:rPr>
            </w:pPr>
            <w:r w:rsidRPr="00A80A47">
              <w:rPr>
                <w:iCs/>
                <w:sz w:val="20"/>
                <w:szCs w:val="20"/>
              </w:rPr>
              <w:lastRenderedPageBreak/>
              <w:t>Assistant Commissioner</w:t>
            </w:r>
          </w:p>
        </w:tc>
        <w:tc>
          <w:tcPr>
            <w:tcW w:w="853" w:type="pct"/>
            <w:tcBorders>
              <w:top w:val="single" w:sz="8" w:space="0" w:color="4472C4" w:themeColor="accent1"/>
              <w:bottom w:val="single" w:sz="8" w:space="0" w:color="4472C4" w:themeColor="accent1"/>
            </w:tcBorders>
            <w:shd w:val="clear" w:color="auto" w:fill="auto"/>
          </w:tcPr>
          <w:p w14:paraId="6118DB75" w14:textId="241172FE"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Amman, Jordan, Beirut, Lebanon and Jakarta, Indonesia</w:t>
            </w:r>
          </w:p>
        </w:tc>
        <w:tc>
          <w:tcPr>
            <w:tcW w:w="1479" w:type="pct"/>
            <w:tcBorders>
              <w:top w:val="single" w:sz="8" w:space="0" w:color="4472C4" w:themeColor="accent1"/>
              <w:bottom w:val="single" w:sz="8" w:space="0" w:color="4472C4" w:themeColor="accent1"/>
            </w:tcBorders>
            <w:shd w:val="clear" w:color="auto" w:fill="auto"/>
          </w:tcPr>
          <w:p w14:paraId="11A80AE6" w14:textId="642A4690"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Engage with senior CT law enforcement officials in company with representatives from AFP, NSWPOL and Met (UK) </w:t>
            </w:r>
          </w:p>
        </w:tc>
        <w:tc>
          <w:tcPr>
            <w:tcW w:w="1479" w:type="pct"/>
            <w:tcBorders>
              <w:top w:val="single" w:sz="8" w:space="0" w:color="4472C4" w:themeColor="accent1"/>
              <w:bottom w:val="single" w:sz="8" w:space="0" w:color="4472C4" w:themeColor="accent1"/>
            </w:tcBorders>
            <w:shd w:val="clear" w:color="auto" w:fill="auto"/>
          </w:tcPr>
          <w:p w14:paraId="76B6C28A" w14:textId="3E2015BA"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Enhanced bilateral law enforcement relationships and informed greater understanding of terrorism threat in Middle East and Indonesia </w:t>
            </w:r>
          </w:p>
        </w:tc>
      </w:tr>
      <w:tr w:rsidR="009A5020" w:rsidRPr="00A80A47" w14:paraId="242DEDA3" w14:textId="77777777" w:rsidTr="00A80A47">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6D542723" w14:textId="10B05B27" w:rsidR="009A5020" w:rsidRPr="00A80A47" w:rsidRDefault="009A5020" w:rsidP="00A80A47">
            <w:pPr>
              <w:jc w:val="left"/>
              <w:rPr>
                <w:iCs/>
                <w:sz w:val="20"/>
                <w:szCs w:val="20"/>
              </w:rPr>
            </w:pPr>
            <w:r w:rsidRPr="00A80A47">
              <w:rPr>
                <w:iCs/>
                <w:sz w:val="20"/>
                <w:szCs w:val="20"/>
              </w:rPr>
              <w:t>Acting Inspector</w:t>
            </w:r>
          </w:p>
        </w:tc>
        <w:tc>
          <w:tcPr>
            <w:tcW w:w="853" w:type="pct"/>
            <w:tcBorders>
              <w:top w:val="single" w:sz="8" w:space="0" w:color="4472C4" w:themeColor="accent1"/>
              <w:bottom w:val="single" w:sz="8" w:space="0" w:color="4472C4" w:themeColor="accent1"/>
            </w:tcBorders>
            <w:shd w:val="clear" w:color="auto" w:fill="auto"/>
          </w:tcPr>
          <w:p w14:paraId="506E6BA4" w14:textId="73944B26"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Singapore</w:t>
            </w:r>
          </w:p>
        </w:tc>
        <w:tc>
          <w:tcPr>
            <w:tcW w:w="1479" w:type="pct"/>
            <w:tcBorders>
              <w:top w:val="single" w:sz="8" w:space="0" w:color="4472C4" w:themeColor="accent1"/>
              <w:bottom w:val="single" w:sz="8" w:space="0" w:color="4472C4" w:themeColor="accent1"/>
            </w:tcBorders>
            <w:shd w:val="clear" w:color="auto" w:fill="auto"/>
          </w:tcPr>
          <w:p w14:paraId="37244B38" w14:textId="3127EEEB"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Attendance 11th INTERPOL Match Fixing Taskforce meeting</w:t>
            </w:r>
          </w:p>
        </w:tc>
        <w:tc>
          <w:tcPr>
            <w:tcW w:w="1479" w:type="pct"/>
            <w:tcBorders>
              <w:top w:val="single" w:sz="8" w:space="0" w:color="4472C4" w:themeColor="accent1"/>
              <w:bottom w:val="single" w:sz="8" w:space="0" w:color="4472C4" w:themeColor="accent1"/>
            </w:tcBorders>
            <w:shd w:val="clear" w:color="auto" w:fill="auto"/>
          </w:tcPr>
          <w:p w14:paraId="0666789E" w14:textId="40C82F52"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Enhance awareness of current methodologies to exploit sports and betting industries </w:t>
            </w:r>
          </w:p>
        </w:tc>
      </w:tr>
      <w:tr w:rsidR="009A5020" w:rsidRPr="00A80A47" w14:paraId="5B2C0ABD"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8" w:space="0" w:color="4472C4" w:themeColor="accent1"/>
            </w:tcBorders>
          </w:tcPr>
          <w:p w14:paraId="3B04A86A" w14:textId="5ACC211F" w:rsidR="009A5020" w:rsidRPr="00A80A47" w:rsidRDefault="009A5020" w:rsidP="00A80A47">
            <w:pPr>
              <w:jc w:val="left"/>
              <w:rPr>
                <w:iCs/>
                <w:sz w:val="20"/>
                <w:szCs w:val="20"/>
              </w:rPr>
            </w:pPr>
            <w:r w:rsidRPr="00A80A47">
              <w:rPr>
                <w:iCs/>
                <w:sz w:val="20"/>
                <w:szCs w:val="20"/>
              </w:rPr>
              <w:t>Superintendent</w:t>
            </w:r>
          </w:p>
        </w:tc>
        <w:tc>
          <w:tcPr>
            <w:tcW w:w="853" w:type="pct"/>
            <w:tcBorders>
              <w:top w:val="single" w:sz="8" w:space="0" w:color="4472C4" w:themeColor="accent1"/>
              <w:bottom w:val="single" w:sz="8" w:space="0" w:color="4472C4" w:themeColor="accent1"/>
            </w:tcBorders>
            <w:shd w:val="clear" w:color="auto" w:fill="auto"/>
          </w:tcPr>
          <w:p w14:paraId="3CBDBEF4" w14:textId="641F9546"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London, UK</w:t>
            </w:r>
          </w:p>
        </w:tc>
        <w:tc>
          <w:tcPr>
            <w:tcW w:w="1479" w:type="pct"/>
            <w:tcBorders>
              <w:top w:val="single" w:sz="8" w:space="0" w:color="4472C4" w:themeColor="accent1"/>
              <w:bottom w:val="single" w:sz="8" w:space="0" w:color="4472C4" w:themeColor="accent1"/>
            </w:tcBorders>
            <w:shd w:val="clear" w:color="auto" w:fill="auto"/>
          </w:tcPr>
          <w:p w14:paraId="56536550" w14:textId="2788C1A4"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Attendance at Human Source Authorising Officers course</w:t>
            </w:r>
          </w:p>
        </w:tc>
        <w:tc>
          <w:tcPr>
            <w:tcW w:w="1479" w:type="pct"/>
            <w:tcBorders>
              <w:top w:val="single" w:sz="8" w:space="0" w:color="4472C4" w:themeColor="accent1"/>
              <w:bottom w:val="single" w:sz="8" w:space="0" w:color="4472C4" w:themeColor="accent1"/>
            </w:tcBorders>
            <w:shd w:val="clear" w:color="auto" w:fill="auto"/>
          </w:tcPr>
          <w:p w14:paraId="5862A3A0" w14:textId="0647BD1D" w:rsidR="009A5020" w:rsidRPr="00A80A47" w:rsidRDefault="009A5020" w:rsidP="009A5020">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Attendance will assist in shaping the authorisation framework of human sources post RCMPI  </w:t>
            </w:r>
          </w:p>
        </w:tc>
      </w:tr>
      <w:tr w:rsidR="009A5020" w:rsidRPr="00A80A47" w14:paraId="2D511975" w14:textId="77777777" w:rsidTr="00A80A47">
        <w:tc>
          <w:tcPr>
            <w:cnfStyle w:val="001000000000" w:firstRow="0" w:lastRow="0" w:firstColumn="1" w:lastColumn="0" w:oddVBand="0" w:evenVBand="0" w:oddHBand="0" w:evenHBand="0" w:firstRowFirstColumn="0" w:firstRowLastColumn="0" w:lastRowFirstColumn="0" w:lastRowLastColumn="0"/>
            <w:tcW w:w="1189" w:type="pct"/>
            <w:tcBorders>
              <w:top w:val="single" w:sz="8" w:space="0" w:color="4472C4" w:themeColor="accent1"/>
              <w:bottom w:val="single" w:sz="12" w:space="0" w:color="4472C4" w:themeColor="accent1"/>
            </w:tcBorders>
          </w:tcPr>
          <w:p w14:paraId="560EA073" w14:textId="77777777" w:rsidR="009A5020" w:rsidRPr="00A80A47" w:rsidRDefault="009A5020" w:rsidP="00A80A47">
            <w:pPr>
              <w:jc w:val="left"/>
              <w:rPr>
                <w:iCs/>
                <w:sz w:val="20"/>
                <w:szCs w:val="20"/>
              </w:rPr>
            </w:pPr>
            <w:r w:rsidRPr="00A80A47">
              <w:rPr>
                <w:iCs/>
                <w:sz w:val="20"/>
                <w:szCs w:val="20"/>
              </w:rPr>
              <w:t>1x Acting Inspector</w:t>
            </w:r>
          </w:p>
          <w:p w14:paraId="214BCD86" w14:textId="092EB191" w:rsidR="009A5020" w:rsidRPr="00A80A47" w:rsidRDefault="009A5020" w:rsidP="00A80A47">
            <w:pPr>
              <w:jc w:val="left"/>
              <w:rPr>
                <w:iCs/>
                <w:sz w:val="20"/>
                <w:szCs w:val="20"/>
              </w:rPr>
            </w:pPr>
            <w:r w:rsidRPr="00A80A47">
              <w:rPr>
                <w:iCs/>
                <w:sz w:val="20"/>
                <w:szCs w:val="20"/>
              </w:rPr>
              <w:t>1x Senior Sergeant</w:t>
            </w:r>
          </w:p>
        </w:tc>
        <w:tc>
          <w:tcPr>
            <w:tcW w:w="853" w:type="pct"/>
            <w:tcBorders>
              <w:top w:val="single" w:sz="8" w:space="0" w:color="4472C4" w:themeColor="accent1"/>
              <w:bottom w:val="single" w:sz="12" w:space="0" w:color="4472C4" w:themeColor="accent1"/>
            </w:tcBorders>
            <w:shd w:val="clear" w:color="auto" w:fill="auto"/>
          </w:tcPr>
          <w:p w14:paraId="74184A25" w14:textId="3F43B355"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Philadelphia, USA</w:t>
            </w:r>
          </w:p>
        </w:tc>
        <w:tc>
          <w:tcPr>
            <w:tcW w:w="1479" w:type="pct"/>
            <w:tcBorders>
              <w:top w:val="single" w:sz="8" w:space="0" w:color="4472C4" w:themeColor="accent1"/>
              <w:bottom w:val="single" w:sz="12" w:space="0" w:color="4472C4" w:themeColor="accent1"/>
            </w:tcBorders>
            <w:shd w:val="clear" w:color="auto" w:fill="auto"/>
          </w:tcPr>
          <w:p w14:paraId="62E15DAF" w14:textId="7331B715"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 Instructor Cadre Development Course at Mission Critical Team Institute</w:t>
            </w:r>
          </w:p>
        </w:tc>
        <w:tc>
          <w:tcPr>
            <w:tcW w:w="1479" w:type="pct"/>
            <w:tcBorders>
              <w:top w:val="single" w:sz="8" w:space="0" w:color="4472C4" w:themeColor="accent1"/>
              <w:bottom w:val="single" w:sz="12" w:space="0" w:color="4472C4" w:themeColor="accent1"/>
            </w:tcBorders>
            <w:shd w:val="clear" w:color="auto" w:fill="auto"/>
          </w:tcPr>
          <w:p w14:paraId="7AD3E04E" w14:textId="0781B87C" w:rsidR="009A5020" w:rsidRPr="00A80A47" w:rsidRDefault="009A5020" w:rsidP="009A5020">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Investment in SOG Instructor development</w:t>
            </w:r>
          </w:p>
        </w:tc>
      </w:tr>
    </w:tbl>
    <w:p w14:paraId="602B6EF4" w14:textId="4463694E" w:rsidR="00B31DCE" w:rsidRPr="0090492C" w:rsidRDefault="00B31DCE" w:rsidP="00922841">
      <w:pPr>
        <w:pStyle w:val="Heading4"/>
      </w:pPr>
      <w:r w:rsidRPr="0090492C">
        <w:t>The following trips</w:t>
      </w:r>
      <w:r w:rsidRPr="0090492C">
        <w:rPr>
          <w:spacing w:val="-4"/>
        </w:rPr>
        <w:t xml:space="preserve"> </w:t>
      </w:r>
      <w:r w:rsidRPr="0090492C">
        <w:t>were funded</w:t>
      </w:r>
      <w:r w:rsidRPr="0090492C">
        <w:rPr>
          <w:spacing w:val="-5"/>
        </w:rPr>
        <w:t xml:space="preserve"> </w:t>
      </w:r>
      <w:r w:rsidRPr="0090492C">
        <w:t xml:space="preserve">by </w:t>
      </w:r>
      <w:r>
        <w:t>external parties</w:t>
      </w:r>
      <w:r w:rsidRPr="0090492C">
        <w:t>:</w:t>
      </w:r>
    </w:p>
    <w:tbl>
      <w:tblPr>
        <w:tblStyle w:val="TableGrid"/>
        <w:tblW w:w="5000" w:type="pct"/>
        <w:tblLook w:val="04A0" w:firstRow="1" w:lastRow="0" w:firstColumn="1" w:lastColumn="0" w:noHBand="0" w:noVBand="1"/>
      </w:tblPr>
      <w:tblGrid>
        <w:gridCol w:w="2126"/>
        <w:gridCol w:w="1630"/>
        <w:gridCol w:w="2634"/>
        <w:gridCol w:w="2636"/>
      </w:tblGrid>
      <w:tr w:rsidR="00B31DCE" w14:paraId="3153A66F" w14:textId="77777777" w:rsidTr="00A80A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8" w:type="pct"/>
            <w:tcBorders>
              <w:bottom w:val="single" w:sz="8" w:space="0" w:color="4472C4" w:themeColor="accent1"/>
            </w:tcBorders>
          </w:tcPr>
          <w:p w14:paraId="2C62CCD4" w14:textId="44DD7CC4" w:rsidR="00B31DCE" w:rsidRPr="00A80A47" w:rsidRDefault="00A80A47" w:rsidP="00A80A47">
            <w:pPr>
              <w:jc w:val="left"/>
              <w:rPr>
                <w:b/>
                <w:sz w:val="20"/>
                <w:szCs w:val="20"/>
              </w:rPr>
            </w:pPr>
            <w:r w:rsidRPr="00A80A47">
              <w:rPr>
                <w:b/>
                <w:sz w:val="20"/>
                <w:szCs w:val="20"/>
              </w:rPr>
              <w:t>OFFICER (TITLE)</w:t>
            </w:r>
          </w:p>
        </w:tc>
        <w:tc>
          <w:tcPr>
            <w:tcW w:w="903" w:type="pct"/>
            <w:tcBorders>
              <w:bottom w:val="single" w:sz="8" w:space="0" w:color="4472C4" w:themeColor="accent1"/>
            </w:tcBorders>
          </w:tcPr>
          <w:p w14:paraId="6558B994" w14:textId="5603230D" w:rsidR="00B31DCE" w:rsidRPr="00A80A47" w:rsidRDefault="00A80A47" w:rsidP="00A80A47">
            <w:pPr>
              <w:jc w:val="left"/>
              <w:cnfStyle w:val="100000000000" w:firstRow="1" w:lastRow="0" w:firstColumn="0" w:lastColumn="0" w:oddVBand="0" w:evenVBand="0" w:oddHBand="0" w:evenHBand="0" w:firstRowFirstColumn="0" w:firstRowLastColumn="0" w:lastRowFirstColumn="0" w:lastRowLastColumn="0"/>
              <w:rPr>
                <w:b/>
                <w:sz w:val="20"/>
                <w:szCs w:val="20"/>
              </w:rPr>
            </w:pPr>
            <w:r w:rsidRPr="00A80A47">
              <w:rPr>
                <w:b/>
                <w:sz w:val="20"/>
                <w:szCs w:val="20"/>
              </w:rPr>
              <w:t>DESTINATION/S</w:t>
            </w:r>
          </w:p>
        </w:tc>
        <w:tc>
          <w:tcPr>
            <w:tcW w:w="1459" w:type="pct"/>
            <w:tcBorders>
              <w:bottom w:val="single" w:sz="8" w:space="0" w:color="4472C4" w:themeColor="accent1"/>
            </w:tcBorders>
          </w:tcPr>
          <w:p w14:paraId="17D4576F" w14:textId="17885117" w:rsidR="00B31DCE" w:rsidRPr="00A80A47" w:rsidRDefault="00A80A47" w:rsidP="00A80A47">
            <w:pPr>
              <w:jc w:val="left"/>
              <w:cnfStyle w:val="100000000000" w:firstRow="1" w:lastRow="0" w:firstColumn="0" w:lastColumn="0" w:oddVBand="0" w:evenVBand="0" w:oddHBand="0" w:evenHBand="0" w:firstRowFirstColumn="0" w:firstRowLastColumn="0" w:lastRowFirstColumn="0" w:lastRowLastColumn="0"/>
              <w:rPr>
                <w:b/>
                <w:sz w:val="20"/>
                <w:szCs w:val="20"/>
              </w:rPr>
            </w:pPr>
            <w:r w:rsidRPr="00A80A47">
              <w:rPr>
                <w:b/>
                <w:sz w:val="20"/>
                <w:szCs w:val="20"/>
              </w:rPr>
              <w:t>OBJECTIVE/S</w:t>
            </w:r>
          </w:p>
        </w:tc>
        <w:tc>
          <w:tcPr>
            <w:tcW w:w="1460" w:type="pct"/>
            <w:tcBorders>
              <w:bottom w:val="single" w:sz="8" w:space="0" w:color="4472C4" w:themeColor="accent1"/>
            </w:tcBorders>
          </w:tcPr>
          <w:p w14:paraId="482AE9AE" w14:textId="64C3EB60" w:rsidR="00B31DCE" w:rsidRPr="00A80A47" w:rsidRDefault="00A80A47" w:rsidP="00A80A47">
            <w:pPr>
              <w:jc w:val="left"/>
              <w:cnfStyle w:val="100000000000" w:firstRow="1" w:lastRow="0" w:firstColumn="0" w:lastColumn="0" w:oddVBand="0" w:evenVBand="0" w:oddHBand="0" w:evenHBand="0" w:firstRowFirstColumn="0" w:firstRowLastColumn="0" w:lastRowFirstColumn="0" w:lastRowLastColumn="0"/>
              <w:rPr>
                <w:b/>
                <w:sz w:val="20"/>
                <w:szCs w:val="20"/>
              </w:rPr>
            </w:pPr>
            <w:r w:rsidRPr="00A80A47">
              <w:rPr>
                <w:b/>
                <w:sz w:val="20"/>
                <w:szCs w:val="20"/>
              </w:rPr>
              <w:t xml:space="preserve">OUTCOME/S </w:t>
            </w:r>
          </w:p>
        </w:tc>
      </w:tr>
      <w:tr w:rsidR="00B31DCE" w:rsidRPr="00E755BF" w14:paraId="53BF377B" w14:textId="77777777" w:rsidTr="00A80A47">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7124AB37" w14:textId="12F2FD5D" w:rsidR="00B31DCE" w:rsidRPr="00A80A47" w:rsidRDefault="00B31DCE" w:rsidP="00A80A47">
            <w:pPr>
              <w:jc w:val="left"/>
              <w:rPr>
                <w:iCs/>
                <w:sz w:val="20"/>
                <w:szCs w:val="20"/>
              </w:rPr>
            </w:pPr>
            <w:r w:rsidRPr="00A80A47">
              <w:rPr>
                <w:iCs/>
                <w:sz w:val="20"/>
                <w:szCs w:val="20"/>
              </w:rPr>
              <w:t>FO-5</w:t>
            </w:r>
          </w:p>
        </w:tc>
        <w:tc>
          <w:tcPr>
            <w:tcW w:w="903" w:type="pct"/>
            <w:tcBorders>
              <w:top w:val="single" w:sz="8" w:space="0" w:color="4472C4" w:themeColor="accent1"/>
              <w:bottom w:val="single" w:sz="8" w:space="0" w:color="4472C4" w:themeColor="accent1"/>
            </w:tcBorders>
            <w:shd w:val="clear" w:color="auto" w:fill="auto"/>
          </w:tcPr>
          <w:p w14:paraId="26C95458" w14:textId="0EEE848C"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Orlando, USA</w:t>
            </w:r>
          </w:p>
        </w:tc>
        <w:tc>
          <w:tcPr>
            <w:tcW w:w="1459" w:type="pct"/>
            <w:tcBorders>
              <w:top w:val="single" w:sz="8" w:space="0" w:color="4472C4" w:themeColor="accent1"/>
              <w:bottom w:val="single" w:sz="8" w:space="0" w:color="4472C4" w:themeColor="accent1"/>
            </w:tcBorders>
            <w:shd w:val="clear" w:color="auto" w:fill="auto"/>
          </w:tcPr>
          <w:p w14:paraId="14B57516" w14:textId="6F5FA554"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Attendance at National Institute of Science &amp; Technology meeting as resident expert on Gun Shot Residue</w:t>
            </w:r>
          </w:p>
        </w:tc>
        <w:tc>
          <w:tcPr>
            <w:tcW w:w="1460" w:type="pct"/>
            <w:tcBorders>
              <w:top w:val="single" w:sz="8" w:space="0" w:color="4472C4" w:themeColor="accent1"/>
              <w:bottom w:val="single" w:sz="8" w:space="0" w:color="4472C4" w:themeColor="accent1"/>
            </w:tcBorders>
            <w:shd w:val="clear" w:color="auto" w:fill="auto"/>
          </w:tcPr>
          <w:p w14:paraId="10597A8D" w14:textId="0F9A40DD"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Ensuring practices of Victoria Police Forensic Services </w:t>
            </w:r>
            <w:r w:rsidR="000D3F3C" w:rsidRPr="00A80A47">
              <w:rPr>
                <w:iCs/>
                <w:sz w:val="20"/>
                <w:szCs w:val="20"/>
              </w:rPr>
              <w:t>Centre adhere</w:t>
            </w:r>
            <w:r w:rsidRPr="00A80A47">
              <w:rPr>
                <w:iCs/>
                <w:sz w:val="20"/>
                <w:szCs w:val="20"/>
              </w:rPr>
              <w:t xml:space="preserve"> to US forensic standards </w:t>
            </w:r>
          </w:p>
        </w:tc>
      </w:tr>
      <w:tr w:rsidR="00B31DCE" w:rsidRPr="00E755BF" w14:paraId="5FE2C7D6"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69C055BA" w14:textId="69EF0C2C" w:rsidR="00B31DCE" w:rsidRPr="00A80A47" w:rsidRDefault="00B31DCE" w:rsidP="00A80A47">
            <w:pPr>
              <w:jc w:val="left"/>
              <w:rPr>
                <w:iCs/>
                <w:sz w:val="20"/>
                <w:szCs w:val="20"/>
              </w:rPr>
            </w:pPr>
            <w:r w:rsidRPr="00A80A47">
              <w:rPr>
                <w:iCs/>
                <w:sz w:val="20"/>
                <w:szCs w:val="20"/>
              </w:rPr>
              <w:t>FO-5</w:t>
            </w:r>
          </w:p>
        </w:tc>
        <w:tc>
          <w:tcPr>
            <w:tcW w:w="903" w:type="pct"/>
            <w:tcBorders>
              <w:top w:val="single" w:sz="8" w:space="0" w:color="4472C4" w:themeColor="accent1"/>
              <w:bottom w:val="single" w:sz="8" w:space="0" w:color="4472C4" w:themeColor="accent1"/>
            </w:tcBorders>
            <w:shd w:val="clear" w:color="auto" w:fill="auto"/>
          </w:tcPr>
          <w:p w14:paraId="12A5BDEE" w14:textId="12B2DF23" w:rsidR="00B31DCE" w:rsidRPr="00A80A47" w:rsidRDefault="00B31DCE"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Cary, USA</w:t>
            </w:r>
          </w:p>
        </w:tc>
        <w:tc>
          <w:tcPr>
            <w:tcW w:w="1459" w:type="pct"/>
            <w:tcBorders>
              <w:top w:val="single" w:sz="8" w:space="0" w:color="4472C4" w:themeColor="accent1"/>
              <w:bottom w:val="single" w:sz="8" w:space="0" w:color="4472C4" w:themeColor="accent1"/>
            </w:tcBorders>
            <w:shd w:val="clear" w:color="auto" w:fill="auto"/>
          </w:tcPr>
          <w:p w14:paraId="7B740283" w14:textId="7326EB72" w:rsidR="00B31DCE" w:rsidRPr="00A80A47" w:rsidRDefault="00B31DCE"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Attendance at US Organization of Scientific Areas Committee Forensic Science Document Examination Subcommittee meeting</w:t>
            </w:r>
          </w:p>
        </w:tc>
        <w:tc>
          <w:tcPr>
            <w:tcW w:w="1460" w:type="pct"/>
            <w:tcBorders>
              <w:top w:val="single" w:sz="8" w:space="0" w:color="4472C4" w:themeColor="accent1"/>
              <w:bottom w:val="single" w:sz="8" w:space="0" w:color="4472C4" w:themeColor="accent1"/>
            </w:tcBorders>
            <w:shd w:val="clear" w:color="auto" w:fill="auto"/>
          </w:tcPr>
          <w:p w14:paraId="2C915E7E" w14:textId="37237B49" w:rsidR="00B31DCE" w:rsidRPr="00A80A47" w:rsidRDefault="00B31DCE"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Gained knowledge and developed capability in document examination </w:t>
            </w:r>
          </w:p>
        </w:tc>
      </w:tr>
      <w:tr w:rsidR="00B31DCE" w:rsidRPr="00E755BF" w14:paraId="4EF96B72" w14:textId="77777777" w:rsidTr="00A80A47">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0ED7C0E1" w14:textId="77777777" w:rsidR="00B31DCE" w:rsidRPr="00A80A47" w:rsidRDefault="00B31DCE" w:rsidP="00A80A47">
            <w:pPr>
              <w:jc w:val="left"/>
              <w:rPr>
                <w:iCs/>
                <w:sz w:val="20"/>
                <w:szCs w:val="20"/>
              </w:rPr>
            </w:pPr>
            <w:r w:rsidRPr="00A80A47">
              <w:rPr>
                <w:iCs/>
                <w:sz w:val="20"/>
                <w:szCs w:val="20"/>
              </w:rPr>
              <w:t>1x Superintendent</w:t>
            </w:r>
          </w:p>
          <w:p w14:paraId="060F3A81" w14:textId="77777777" w:rsidR="00B31DCE" w:rsidRPr="00A80A47" w:rsidRDefault="00B31DCE" w:rsidP="00A80A47">
            <w:pPr>
              <w:jc w:val="left"/>
              <w:rPr>
                <w:iCs/>
                <w:sz w:val="20"/>
                <w:szCs w:val="20"/>
              </w:rPr>
            </w:pPr>
            <w:r w:rsidRPr="00A80A47">
              <w:rPr>
                <w:iCs/>
                <w:sz w:val="20"/>
                <w:szCs w:val="20"/>
              </w:rPr>
              <w:t>1x Sergeant</w:t>
            </w:r>
          </w:p>
          <w:p w14:paraId="560D4FC1" w14:textId="11441446" w:rsidR="00B31DCE" w:rsidRPr="00A80A47" w:rsidRDefault="00B31DCE" w:rsidP="00A80A47">
            <w:pPr>
              <w:jc w:val="left"/>
              <w:rPr>
                <w:iCs/>
                <w:sz w:val="20"/>
                <w:szCs w:val="20"/>
              </w:rPr>
            </w:pPr>
            <w:r w:rsidRPr="00A80A47">
              <w:rPr>
                <w:iCs/>
                <w:sz w:val="20"/>
                <w:szCs w:val="20"/>
              </w:rPr>
              <w:t>1x Leading Senior Constable</w:t>
            </w:r>
          </w:p>
        </w:tc>
        <w:tc>
          <w:tcPr>
            <w:tcW w:w="903" w:type="pct"/>
            <w:tcBorders>
              <w:top w:val="single" w:sz="8" w:space="0" w:color="4472C4" w:themeColor="accent1"/>
              <w:bottom w:val="single" w:sz="8" w:space="0" w:color="4472C4" w:themeColor="accent1"/>
            </w:tcBorders>
            <w:shd w:val="clear" w:color="auto" w:fill="auto"/>
          </w:tcPr>
          <w:p w14:paraId="57B985EA" w14:textId="7BCA77C0"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Kokoda Track, PNG</w:t>
            </w:r>
          </w:p>
        </w:tc>
        <w:tc>
          <w:tcPr>
            <w:tcW w:w="1459" w:type="pct"/>
            <w:tcBorders>
              <w:top w:val="single" w:sz="8" w:space="0" w:color="4472C4" w:themeColor="accent1"/>
              <w:bottom w:val="single" w:sz="8" w:space="0" w:color="4472C4" w:themeColor="accent1"/>
            </w:tcBorders>
            <w:shd w:val="clear" w:color="auto" w:fill="auto"/>
          </w:tcPr>
          <w:p w14:paraId="035343F1" w14:textId="2160F50A"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Participate in Victoria Police </w:t>
            </w:r>
            <w:proofErr w:type="spellStart"/>
            <w:r w:rsidRPr="00A80A47">
              <w:rPr>
                <w:iCs/>
                <w:sz w:val="20"/>
                <w:szCs w:val="20"/>
              </w:rPr>
              <w:t>Kopkoda</w:t>
            </w:r>
            <w:proofErr w:type="spellEnd"/>
            <w:r w:rsidRPr="00A80A47">
              <w:rPr>
                <w:iCs/>
                <w:sz w:val="20"/>
                <w:szCs w:val="20"/>
              </w:rPr>
              <w:t xml:space="preserve"> Program</w:t>
            </w:r>
          </w:p>
        </w:tc>
        <w:tc>
          <w:tcPr>
            <w:tcW w:w="1460" w:type="pct"/>
            <w:tcBorders>
              <w:top w:val="single" w:sz="8" w:space="0" w:color="4472C4" w:themeColor="accent1"/>
              <w:bottom w:val="single" w:sz="8" w:space="0" w:color="4472C4" w:themeColor="accent1"/>
            </w:tcBorders>
            <w:shd w:val="clear" w:color="auto" w:fill="auto"/>
          </w:tcPr>
          <w:p w14:paraId="2C62378A" w14:textId="1FA556E1"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Promotion of community engagement with 'at risk' youth</w:t>
            </w:r>
          </w:p>
        </w:tc>
      </w:tr>
      <w:tr w:rsidR="00B31DCE" w:rsidRPr="00E755BF" w14:paraId="1A3B4730"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519BDBBD" w14:textId="0BB1FA35" w:rsidR="00B31DCE" w:rsidRPr="00A80A47" w:rsidRDefault="00B31DCE" w:rsidP="00A80A47">
            <w:pPr>
              <w:jc w:val="left"/>
              <w:rPr>
                <w:iCs/>
                <w:sz w:val="20"/>
                <w:szCs w:val="20"/>
              </w:rPr>
            </w:pPr>
            <w:r w:rsidRPr="00A80A47">
              <w:rPr>
                <w:iCs/>
                <w:sz w:val="20"/>
                <w:szCs w:val="20"/>
              </w:rPr>
              <w:t>Leading Senior Constable</w:t>
            </w:r>
          </w:p>
        </w:tc>
        <w:tc>
          <w:tcPr>
            <w:tcW w:w="903" w:type="pct"/>
            <w:tcBorders>
              <w:top w:val="single" w:sz="8" w:space="0" w:color="4472C4" w:themeColor="accent1"/>
              <w:bottom w:val="single" w:sz="8" w:space="0" w:color="4472C4" w:themeColor="accent1"/>
            </w:tcBorders>
            <w:shd w:val="clear" w:color="auto" w:fill="auto"/>
          </w:tcPr>
          <w:p w14:paraId="6349CE01" w14:textId="45D8771B" w:rsidR="00B31DCE" w:rsidRPr="00A80A47" w:rsidRDefault="00B31DCE"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Reno, USA</w:t>
            </w:r>
          </w:p>
        </w:tc>
        <w:tc>
          <w:tcPr>
            <w:tcW w:w="1459" w:type="pct"/>
            <w:tcBorders>
              <w:top w:val="single" w:sz="8" w:space="0" w:color="4472C4" w:themeColor="accent1"/>
              <w:bottom w:val="single" w:sz="8" w:space="0" w:color="4472C4" w:themeColor="accent1"/>
            </w:tcBorders>
            <w:shd w:val="clear" w:color="auto" w:fill="auto"/>
          </w:tcPr>
          <w:p w14:paraId="2170EF3B" w14:textId="1C5E14F6" w:rsidR="00B31DCE" w:rsidRPr="00A80A47" w:rsidRDefault="00B31DCE"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Attend International Association of Identification Forensic Educational Conference</w:t>
            </w:r>
          </w:p>
        </w:tc>
        <w:tc>
          <w:tcPr>
            <w:tcW w:w="1460" w:type="pct"/>
            <w:tcBorders>
              <w:top w:val="single" w:sz="8" w:space="0" w:color="4472C4" w:themeColor="accent1"/>
              <w:bottom w:val="single" w:sz="8" w:space="0" w:color="4472C4" w:themeColor="accent1"/>
            </w:tcBorders>
            <w:shd w:val="clear" w:color="auto" w:fill="auto"/>
          </w:tcPr>
          <w:p w14:paraId="04966F5F" w14:textId="6056E626" w:rsidR="00B31DCE" w:rsidRPr="00A80A47" w:rsidRDefault="00B31DCE"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Shoe and tyre expert skill development</w:t>
            </w:r>
          </w:p>
        </w:tc>
      </w:tr>
      <w:tr w:rsidR="00B31DCE" w:rsidRPr="00E755BF" w14:paraId="400A4A18" w14:textId="77777777" w:rsidTr="00A80A47">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00C83645" w14:textId="77777777" w:rsidR="00B31DCE" w:rsidRPr="00A80A47" w:rsidRDefault="00B31DCE" w:rsidP="00A80A47">
            <w:pPr>
              <w:jc w:val="left"/>
              <w:rPr>
                <w:iCs/>
                <w:sz w:val="20"/>
                <w:szCs w:val="20"/>
              </w:rPr>
            </w:pPr>
            <w:r w:rsidRPr="00A80A47">
              <w:rPr>
                <w:iCs/>
                <w:sz w:val="20"/>
                <w:szCs w:val="20"/>
              </w:rPr>
              <w:t>1x Detective Acting Sergeant</w:t>
            </w:r>
          </w:p>
          <w:p w14:paraId="70E3BDF8" w14:textId="1BD6AF37" w:rsidR="00B31DCE" w:rsidRPr="00A80A47" w:rsidRDefault="00B31DCE" w:rsidP="00A80A47">
            <w:pPr>
              <w:jc w:val="left"/>
              <w:rPr>
                <w:iCs/>
                <w:sz w:val="20"/>
                <w:szCs w:val="20"/>
              </w:rPr>
            </w:pPr>
            <w:r w:rsidRPr="00A80A47">
              <w:rPr>
                <w:iCs/>
                <w:sz w:val="20"/>
                <w:szCs w:val="20"/>
              </w:rPr>
              <w:t>1x Detective Senior Constable</w:t>
            </w:r>
          </w:p>
        </w:tc>
        <w:tc>
          <w:tcPr>
            <w:tcW w:w="903" w:type="pct"/>
            <w:tcBorders>
              <w:top w:val="single" w:sz="8" w:space="0" w:color="4472C4" w:themeColor="accent1"/>
              <w:bottom w:val="single" w:sz="8" w:space="0" w:color="4472C4" w:themeColor="accent1"/>
            </w:tcBorders>
            <w:shd w:val="clear" w:color="auto" w:fill="auto"/>
          </w:tcPr>
          <w:p w14:paraId="6BFBC6C8" w14:textId="160C82A9"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Dallas and Alexandria, USA</w:t>
            </w:r>
          </w:p>
        </w:tc>
        <w:tc>
          <w:tcPr>
            <w:tcW w:w="1459" w:type="pct"/>
            <w:tcBorders>
              <w:top w:val="single" w:sz="8" w:space="0" w:color="4472C4" w:themeColor="accent1"/>
              <w:bottom w:val="single" w:sz="8" w:space="0" w:color="4472C4" w:themeColor="accent1"/>
            </w:tcBorders>
            <w:shd w:val="clear" w:color="auto" w:fill="auto"/>
          </w:tcPr>
          <w:p w14:paraId="3505D1E1" w14:textId="78FD5CC7"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 Crimes Against Children Conference and National Centre for Missing and Exploited Children Immersion Program</w:t>
            </w:r>
          </w:p>
        </w:tc>
        <w:tc>
          <w:tcPr>
            <w:tcW w:w="1460" w:type="pct"/>
            <w:tcBorders>
              <w:top w:val="single" w:sz="8" w:space="0" w:color="4472C4" w:themeColor="accent1"/>
              <w:bottom w:val="single" w:sz="8" w:space="0" w:color="4472C4" w:themeColor="accent1"/>
            </w:tcBorders>
            <w:shd w:val="clear" w:color="auto" w:fill="auto"/>
          </w:tcPr>
          <w:p w14:paraId="3B517BE1" w14:textId="2ADD3C83"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Continuous improvement of Victim Identification Team</w:t>
            </w:r>
          </w:p>
        </w:tc>
      </w:tr>
      <w:tr w:rsidR="00B31DCE" w:rsidRPr="00E755BF" w14:paraId="119C7F03"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65C94F03" w14:textId="3114EA51" w:rsidR="00B31DCE" w:rsidRPr="00A80A47" w:rsidRDefault="00B31DCE" w:rsidP="00A80A47">
            <w:pPr>
              <w:jc w:val="left"/>
              <w:rPr>
                <w:iCs/>
                <w:sz w:val="20"/>
                <w:szCs w:val="20"/>
              </w:rPr>
            </w:pPr>
            <w:r w:rsidRPr="00A80A47">
              <w:rPr>
                <w:iCs/>
                <w:sz w:val="20"/>
                <w:szCs w:val="20"/>
              </w:rPr>
              <w:t>Acting Assistant Commissioner</w:t>
            </w:r>
          </w:p>
        </w:tc>
        <w:tc>
          <w:tcPr>
            <w:tcW w:w="903" w:type="pct"/>
            <w:tcBorders>
              <w:top w:val="single" w:sz="8" w:space="0" w:color="4472C4" w:themeColor="accent1"/>
              <w:bottom w:val="single" w:sz="8" w:space="0" w:color="4472C4" w:themeColor="accent1"/>
            </w:tcBorders>
            <w:shd w:val="clear" w:color="auto" w:fill="auto"/>
          </w:tcPr>
          <w:p w14:paraId="76E90D30" w14:textId="0A6DEBB6" w:rsidR="00B31DCE" w:rsidRPr="00A80A47" w:rsidRDefault="00B31DCE"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Kokoda Track, PNG</w:t>
            </w:r>
          </w:p>
        </w:tc>
        <w:tc>
          <w:tcPr>
            <w:tcW w:w="1459" w:type="pct"/>
            <w:tcBorders>
              <w:top w:val="single" w:sz="8" w:space="0" w:color="4472C4" w:themeColor="accent1"/>
              <w:bottom w:val="single" w:sz="8" w:space="0" w:color="4472C4" w:themeColor="accent1"/>
            </w:tcBorders>
            <w:shd w:val="clear" w:color="auto" w:fill="auto"/>
          </w:tcPr>
          <w:p w14:paraId="65ABE83D" w14:textId="35F86721" w:rsidR="00B31DCE" w:rsidRPr="00A80A47" w:rsidRDefault="00B31DCE"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Attendance on behalf of the Chief Commissioner of Police to the conclusion of the Victoria Police Kokoda Program</w:t>
            </w:r>
          </w:p>
        </w:tc>
        <w:tc>
          <w:tcPr>
            <w:tcW w:w="1460" w:type="pct"/>
            <w:tcBorders>
              <w:top w:val="single" w:sz="8" w:space="0" w:color="4472C4" w:themeColor="accent1"/>
              <w:bottom w:val="single" w:sz="8" w:space="0" w:color="4472C4" w:themeColor="accent1"/>
            </w:tcBorders>
            <w:shd w:val="clear" w:color="auto" w:fill="auto"/>
          </w:tcPr>
          <w:p w14:paraId="0EF96B77" w14:textId="159937CE" w:rsidR="00B31DCE" w:rsidRPr="00A80A47" w:rsidRDefault="00B31DCE"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Facilitate executive understanding of the Kokoda Program </w:t>
            </w:r>
          </w:p>
        </w:tc>
      </w:tr>
      <w:tr w:rsidR="00B31DCE" w:rsidRPr="00E755BF" w14:paraId="1F0D2142" w14:textId="77777777" w:rsidTr="00A80A47">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02C83EFD" w14:textId="2F207827" w:rsidR="00B31DCE" w:rsidRPr="00A80A47" w:rsidRDefault="00B31DCE" w:rsidP="00A80A47">
            <w:pPr>
              <w:jc w:val="left"/>
              <w:rPr>
                <w:iCs/>
                <w:sz w:val="20"/>
                <w:szCs w:val="20"/>
              </w:rPr>
            </w:pPr>
            <w:r w:rsidRPr="00A80A47">
              <w:rPr>
                <w:iCs/>
                <w:sz w:val="20"/>
                <w:szCs w:val="20"/>
              </w:rPr>
              <w:lastRenderedPageBreak/>
              <w:t>FO-5</w:t>
            </w:r>
          </w:p>
        </w:tc>
        <w:tc>
          <w:tcPr>
            <w:tcW w:w="903" w:type="pct"/>
            <w:tcBorders>
              <w:top w:val="single" w:sz="8" w:space="0" w:color="4472C4" w:themeColor="accent1"/>
              <w:bottom w:val="single" w:sz="8" w:space="0" w:color="4472C4" w:themeColor="accent1"/>
            </w:tcBorders>
            <w:shd w:val="clear" w:color="auto" w:fill="auto"/>
          </w:tcPr>
          <w:p w14:paraId="57251932" w14:textId="0BAE2991"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Philadelphia, USA</w:t>
            </w:r>
          </w:p>
        </w:tc>
        <w:tc>
          <w:tcPr>
            <w:tcW w:w="1459" w:type="pct"/>
            <w:tcBorders>
              <w:top w:val="single" w:sz="8" w:space="0" w:color="4472C4" w:themeColor="accent1"/>
              <w:bottom w:val="single" w:sz="8" w:space="0" w:color="4472C4" w:themeColor="accent1"/>
            </w:tcBorders>
            <w:shd w:val="clear" w:color="auto" w:fill="auto"/>
          </w:tcPr>
          <w:p w14:paraId="4544703A" w14:textId="337D5866"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 Clandestine Laboratory Investigating Chemists Association 29th Annual Technical Seminar</w:t>
            </w:r>
          </w:p>
        </w:tc>
        <w:tc>
          <w:tcPr>
            <w:tcW w:w="1460" w:type="pct"/>
            <w:tcBorders>
              <w:top w:val="single" w:sz="8" w:space="0" w:color="4472C4" w:themeColor="accent1"/>
              <w:bottom w:val="single" w:sz="8" w:space="0" w:color="4472C4" w:themeColor="accent1"/>
            </w:tcBorders>
            <w:shd w:val="clear" w:color="auto" w:fill="auto"/>
          </w:tcPr>
          <w:p w14:paraId="3DF895D7" w14:textId="77777777"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Procedural learnings for the handling and analysis of fentanyl in line with the Chemical Warfare Agent Laboratory Network service. </w:t>
            </w:r>
          </w:p>
          <w:p w14:paraId="6D92427A" w14:textId="49830A3B" w:rsidR="00B31DCE" w:rsidRPr="00A80A47" w:rsidRDefault="00B31DCE"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Development of working relationship between Victoria Police Counter Terrorism</w:t>
            </w:r>
            <w:r w:rsidR="000D3F3C" w:rsidRPr="00A80A47">
              <w:rPr>
                <w:iCs/>
                <w:sz w:val="20"/>
                <w:szCs w:val="20"/>
              </w:rPr>
              <w:t xml:space="preserve"> </w:t>
            </w:r>
            <w:r w:rsidRPr="00A80A47">
              <w:rPr>
                <w:iCs/>
                <w:sz w:val="20"/>
                <w:szCs w:val="20"/>
              </w:rPr>
              <w:t xml:space="preserve">(CT) Command and Clandestine Drug Laboratories  </w:t>
            </w:r>
          </w:p>
        </w:tc>
      </w:tr>
      <w:tr w:rsidR="00B31DCE" w:rsidRPr="00E755BF" w14:paraId="05BF22E7"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7F37EE7F" w14:textId="10728167" w:rsidR="00B31DCE" w:rsidRPr="00A80A47" w:rsidRDefault="000D3F3C" w:rsidP="00A80A47">
            <w:pPr>
              <w:jc w:val="left"/>
              <w:rPr>
                <w:iCs/>
                <w:sz w:val="20"/>
                <w:szCs w:val="20"/>
              </w:rPr>
            </w:pPr>
            <w:r w:rsidRPr="00A80A47">
              <w:rPr>
                <w:iCs/>
                <w:sz w:val="20"/>
                <w:szCs w:val="20"/>
              </w:rPr>
              <w:t>VPS5</w:t>
            </w:r>
          </w:p>
        </w:tc>
        <w:tc>
          <w:tcPr>
            <w:tcW w:w="903" w:type="pct"/>
            <w:tcBorders>
              <w:top w:val="single" w:sz="8" w:space="0" w:color="4472C4" w:themeColor="accent1"/>
              <w:bottom w:val="single" w:sz="8" w:space="0" w:color="4472C4" w:themeColor="accent1"/>
            </w:tcBorders>
            <w:shd w:val="clear" w:color="auto" w:fill="auto"/>
          </w:tcPr>
          <w:p w14:paraId="1FC58815" w14:textId="21BAC496" w:rsidR="00B31DCE" w:rsidRPr="00A80A47" w:rsidRDefault="000D3F3C"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Vienna, Austria</w:t>
            </w:r>
          </w:p>
        </w:tc>
        <w:tc>
          <w:tcPr>
            <w:tcW w:w="1459" w:type="pct"/>
            <w:tcBorders>
              <w:top w:val="single" w:sz="8" w:space="0" w:color="4472C4" w:themeColor="accent1"/>
              <w:bottom w:val="single" w:sz="8" w:space="0" w:color="4472C4" w:themeColor="accent1"/>
            </w:tcBorders>
            <w:shd w:val="clear" w:color="auto" w:fill="auto"/>
          </w:tcPr>
          <w:p w14:paraId="78025089" w14:textId="7B460D8E" w:rsidR="00B31DCE" w:rsidRPr="00A80A47" w:rsidRDefault="000D3F3C"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Attend United Nations Office on Drugs and Crime conference 'Safeguarding sport from corruption'</w:t>
            </w:r>
          </w:p>
        </w:tc>
        <w:tc>
          <w:tcPr>
            <w:tcW w:w="1460" w:type="pct"/>
            <w:tcBorders>
              <w:top w:val="single" w:sz="8" w:space="0" w:color="4472C4" w:themeColor="accent1"/>
              <w:bottom w:val="single" w:sz="8" w:space="0" w:color="4472C4" w:themeColor="accent1"/>
            </w:tcBorders>
            <w:shd w:val="clear" w:color="auto" w:fill="auto"/>
          </w:tcPr>
          <w:p w14:paraId="1078CF8E" w14:textId="481A3F29" w:rsidR="00B31DCE" w:rsidRPr="00A80A47" w:rsidRDefault="000D3F3C"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Demonstration of commitment of Victoria Police to sporting integrity at the international level and opportunity to further develop skills and knowledge of Sporting Integrity Intelligence Unit</w:t>
            </w:r>
          </w:p>
        </w:tc>
      </w:tr>
      <w:tr w:rsidR="00B31DCE" w:rsidRPr="00E755BF" w14:paraId="0A6E1AB0" w14:textId="77777777" w:rsidTr="00A80A47">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7CE5E5B9" w14:textId="641A74EB" w:rsidR="00B31DCE" w:rsidRPr="00A80A47" w:rsidRDefault="000D3F3C" w:rsidP="00A80A47">
            <w:pPr>
              <w:jc w:val="left"/>
              <w:rPr>
                <w:iCs/>
                <w:sz w:val="20"/>
                <w:szCs w:val="20"/>
              </w:rPr>
            </w:pPr>
            <w:r w:rsidRPr="00A80A47">
              <w:rPr>
                <w:iCs/>
                <w:sz w:val="20"/>
                <w:szCs w:val="20"/>
              </w:rPr>
              <w:t>FO-5</w:t>
            </w:r>
          </w:p>
        </w:tc>
        <w:tc>
          <w:tcPr>
            <w:tcW w:w="903" w:type="pct"/>
            <w:tcBorders>
              <w:top w:val="single" w:sz="8" w:space="0" w:color="4472C4" w:themeColor="accent1"/>
              <w:bottom w:val="single" w:sz="8" w:space="0" w:color="4472C4" w:themeColor="accent1"/>
            </w:tcBorders>
            <w:shd w:val="clear" w:color="auto" w:fill="auto"/>
          </w:tcPr>
          <w:p w14:paraId="1AAAF3B4" w14:textId="1E623A6A" w:rsidR="00B31DCE"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Porto, Portugal</w:t>
            </w:r>
          </w:p>
        </w:tc>
        <w:tc>
          <w:tcPr>
            <w:tcW w:w="1459" w:type="pct"/>
            <w:tcBorders>
              <w:top w:val="single" w:sz="8" w:space="0" w:color="4472C4" w:themeColor="accent1"/>
              <w:bottom w:val="single" w:sz="8" w:space="0" w:color="4472C4" w:themeColor="accent1"/>
            </w:tcBorders>
            <w:shd w:val="clear" w:color="auto" w:fill="auto"/>
          </w:tcPr>
          <w:p w14:paraId="2B53FFDB" w14:textId="66C1B58E" w:rsidR="00B31DCE"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 European Network of Forensic Handwriting Experts meeting</w:t>
            </w:r>
          </w:p>
        </w:tc>
        <w:tc>
          <w:tcPr>
            <w:tcW w:w="1460" w:type="pct"/>
            <w:tcBorders>
              <w:top w:val="single" w:sz="8" w:space="0" w:color="4472C4" w:themeColor="accent1"/>
              <w:bottom w:val="single" w:sz="8" w:space="0" w:color="4472C4" w:themeColor="accent1"/>
            </w:tcBorders>
            <w:shd w:val="clear" w:color="auto" w:fill="auto"/>
          </w:tcPr>
          <w:p w14:paraId="508B48A1" w14:textId="7F72FD60" w:rsidR="00B31DCE"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Gained knowledge and developed capability in document examination</w:t>
            </w:r>
          </w:p>
        </w:tc>
      </w:tr>
      <w:tr w:rsidR="000D3F3C" w:rsidRPr="00E755BF" w14:paraId="36E0C464"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68730DAE" w14:textId="77777777" w:rsidR="000D3F3C" w:rsidRPr="00A80A47" w:rsidRDefault="000D3F3C" w:rsidP="00A80A47">
            <w:pPr>
              <w:jc w:val="left"/>
              <w:rPr>
                <w:iCs/>
                <w:sz w:val="20"/>
                <w:szCs w:val="20"/>
              </w:rPr>
            </w:pPr>
            <w:r w:rsidRPr="00A80A47">
              <w:rPr>
                <w:iCs/>
                <w:sz w:val="20"/>
                <w:szCs w:val="20"/>
              </w:rPr>
              <w:t>1x Inspector</w:t>
            </w:r>
          </w:p>
          <w:p w14:paraId="3D028F61" w14:textId="20E0B749" w:rsidR="000D3F3C" w:rsidRPr="00A80A47" w:rsidRDefault="000D3F3C" w:rsidP="00A80A47">
            <w:pPr>
              <w:jc w:val="left"/>
              <w:rPr>
                <w:iCs/>
                <w:sz w:val="20"/>
                <w:szCs w:val="20"/>
              </w:rPr>
            </w:pPr>
            <w:r w:rsidRPr="00A80A47">
              <w:rPr>
                <w:iCs/>
                <w:sz w:val="20"/>
                <w:szCs w:val="20"/>
              </w:rPr>
              <w:t>1x Detective Senior Constable</w:t>
            </w:r>
          </w:p>
        </w:tc>
        <w:tc>
          <w:tcPr>
            <w:tcW w:w="903" w:type="pct"/>
            <w:tcBorders>
              <w:top w:val="single" w:sz="8" w:space="0" w:color="4472C4" w:themeColor="accent1"/>
              <w:bottom w:val="single" w:sz="8" w:space="0" w:color="4472C4" w:themeColor="accent1"/>
            </w:tcBorders>
            <w:shd w:val="clear" w:color="auto" w:fill="auto"/>
          </w:tcPr>
          <w:p w14:paraId="264353FB" w14:textId="67E434A6" w:rsidR="000D3F3C" w:rsidRPr="00A80A47" w:rsidRDefault="000D3F3C"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Spokane, USA</w:t>
            </w:r>
          </w:p>
        </w:tc>
        <w:tc>
          <w:tcPr>
            <w:tcW w:w="1459" w:type="pct"/>
            <w:tcBorders>
              <w:top w:val="single" w:sz="8" w:space="0" w:color="4472C4" w:themeColor="accent1"/>
              <w:bottom w:val="single" w:sz="8" w:space="0" w:color="4472C4" w:themeColor="accent1"/>
            </w:tcBorders>
            <w:shd w:val="clear" w:color="auto" w:fill="auto"/>
          </w:tcPr>
          <w:p w14:paraId="7FF9928E" w14:textId="38C4A8EF" w:rsidR="000D3F3C" w:rsidRPr="00A80A47" w:rsidRDefault="000D3F3C"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Attend 2019 International OMCG Investigators Association Conference</w:t>
            </w:r>
          </w:p>
        </w:tc>
        <w:tc>
          <w:tcPr>
            <w:tcW w:w="1460" w:type="pct"/>
            <w:tcBorders>
              <w:top w:val="single" w:sz="8" w:space="0" w:color="4472C4" w:themeColor="accent1"/>
              <w:bottom w:val="single" w:sz="8" w:space="0" w:color="4472C4" w:themeColor="accent1"/>
            </w:tcBorders>
            <w:shd w:val="clear" w:color="auto" w:fill="auto"/>
          </w:tcPr>
          <w:p w14:paraId="6B91B07D" w14:textId="77777777" w:rsidR="000D3F3C" w:rsidRPr="00A80A47" w:rsidRDefault="000D3F3C" w:rsidP="00A80A47">
            <w:pPr>
              <w:pStyle w:val="CommentSubject"/>
              <w:jc w:val="left"/>
              <w:cnfStyle w:val="000000010000" w:firstRow="0" w:lastRow="0" w:firstColumn="0" w:lastColumn="0" w:oddVBand="0" w:evenVBand="0" w:oddHBand="0" w:evenHBand="1" w:firstRowFirstColumn="0" w:firstRowLastColumn="0" w:lastRowFirstColumn="0" w:lastRowLastColumn="0"/>
              <w:rPr>
                <w:b w:val="0"/>
                <w:bCs w:val="0"/>
                <w:iCs/>
              </w:rPr>
            </w:pPr>
            <w:r w:rsidRPr="00A80A47">
              <w:rPr>
                <w:b w:val="0"/>
                <w:bCs w:val="0"/>
                <w:iCs/>
              </w:rPr>
              <w:t>Gained knowledge to develop training modules for Echo Taskforce</w:t>
            </w:r>
          </w:p>
          <w:p w14:paraId="247851A4" w14:textId="4F2C992E" w:rsidR="000D3F3C" w:rsidRPr="00A80A47" w:rsidRDefault="000D3F3C"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Maintained contemporary knowledge as OMCG subject matter expert</w:t>
            </w:r>
          </w:p>
        </w:tc>
      </w:tr>
      <w:tr w:rsidR="000D3F3C" w:rsidRPr="00E755BF" w14:paraId="4635E792" w14:textId="77777777" w:rsidTr="00A80A47">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67DAF290" w14:textId="66AB8FFE" w:rsidR="000D3F3C" w:rsidRPr="00A80A47" w:rsidRDefault="000D3F3C" w:rsidP="00A80A47">
            <w:pPr>
              <w:jc w:val="left"/>
              <w:rPr>
                <w:iCs/>
                <w:sz w:val="20"/>
                <w:szCs w:val="20"/>
              </w:rPr>
            </w:pPr>
            <w:r w:rsidRPr="00A80A47">
              <w:rPr>
                <w:iCs/>
                <w:sz w:val="20"/>
                <w:szCs w:val="20"/>
              </w:rPr>
              <w:t>FO-6</w:t>
            </w:r>
          </w:p>
        </w:tc>
        <w:tc>
          <w:tcPr>
            <w:tcW w:w="903" w:type="pct"/>
            <w:tcBorders>
              <w:top w:val="single" w:sz="8" w:space="0" w:color="4472C4" w:themeColor="accent1"/>
              <w:bottom w:val="single" w:sz="8" w:space="0" w:color="4472C4" w:themeColor="accent1"/>
            </w:tcBorders>
            <w:shd w:val="clear" w:color="auto" w:fill="auto"/>
          </w:tcPr>
          <w:p w14:paraId="55986E08" w14:textId="5EBFF05E" w:rsidR="000D3F3C"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Prague, Czech Republic</w:t>
            </w:r>
          </w:p>
        </w:tc>
        <w:tc>
          <w:tcPr>
            <w:tcW w:w="1459" w:type="pct"/>
            <w:tcBorders>
              <w:top w:val="single" w:sz="8" w:space="0" w:color="4472C4" w:themeColor="accent1"/>
              <w:bottom w:val="single" w:sz="8" w:space="0" w:color="4472C4" w:themeColor="accent1"/>
            </w:tcBorders>
            <w:shd w:val="clear" w:color="auto" w:fill="auto"/>
          </w:tcPr>
          <w:p w14:paraId="53C1FC13" w14:textId="047531F9" w:rsidR="000D3F3C"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Present at 28th Congress of the International Society for Forensic Genetics</w:t>
            </w:r>
          </w:p>
        </w:tc>
        <w:tc>
          <w:tcPr>
            <w:tcW w:w="1460" w:type="pct"/>
            <w:tcBorders>
              <w:top w:val="single" w:sz="8" w:space="0" w:color="4472C4" w:themeColor="accent1"/>
              <w:bottom w:val="single" w:sz="8" w:space="0" w:color="4472C4" w:themeColor="accent1"/>
            </w:tcBorders>
            <w:shd w:val="clear" w:color="auto" w:fill="auto"/>
          </w:tcPr>
          <w:p w14:paraId="53F05691" w14:textId="1F0ADF8C" w:rsidR="000D3F3C"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Maintained and enhanced Victoria Police’s reputation in forensic research</w:t>
            </w:r>
          </w:p>
        </w:tc>
      </w:tr>
      <w:tr w:rsidR="000D3F3C" w:rsidRPr="00E755BF" w14:paraId="6A7AC289"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7F2EB946" w14:textId="77777777" w:rsidR="000D3F3C" w:rsidRPr="00A80A47" w:rsidRDefault="000D3F3C" w:rsidP="00A80A47">
            <w:pPr>
              <w:jc w:val="left"/>
              <w:rPr>
                <w:iCs/>
                <w:sz w:val="20"/>
                <w:szCs w:val="20"/>
              </w:rPr>
            </w:pPr>
            <w:r w:rsidRPr="00A80A47">
              <w:rPr>
                <w:iCs/>
                <w:sz w:val="20"/>
                <w:szCs w:val="20"/>
              </w:rPr>
              <w:t>1x Superintendent</w:t>
            </w:r>
          </w:p>
          <w:p w14:paraId="3E86B435" w14:textId="77777777" w:rsidR="000D3F3C" w:rsidRPr="00A80A47" w:rsidRDefault="000D3F3C" w:rsidP="00A80A47">
            <w:pPr>
              <w:jc w:val="left"/>
              <w:rPr>
                <w:iCs/>
                <w:sz w:val="20"/>
                <w:szCs w:val="20"/>
              </w:rPr>
            </w:pPr>
            <w:r w:rsidRPr="00A80A47">
              <w:rPr>
                <w:iCs/>
                <w:sz w:val="20"/>
                <w:szCs w:val="20"/>
              </w:rPr>
              <w:t>1x Detective Senior Constable</w:t>
            </w:r>
          </w:p>
          <w:p w14:paraId="50BC1FCF" w14:textId="77777777" w:rsidR="000D3F3C" w:rsidRPr="00A80A47" w:rsidRDefault="000D3F3C" w:rsidP="00A80A47">
            <w:pPr>
              <w:jc w:val="left"/>
              <w:rPr>
                <w:iCs/>
                <w:sz w:val="20"/>
                <w:szCs w:val="20"/>
              </w:rPr>
            </w:pPr>
            <w:r w:rsidRPr="00A80A47">
              <w:rPr>
                <w:iCs/>
                <w:sz w:val="20"/>
                <w:szCs w:val="20"/>
              </w:rPr>
              <w:t>1x Leading Senior Constable</w:t>
            </w:r>
          </w:p>
          <w:p w14:paraId="5C1D17C6" w14:textId="77777777" w:rsidR="000D3F3C" w:rsidRPr="00A80A47" w:rsidRDefault="000D3F3C" w:rsidP="00A80A47">
            <w:pPr>
              <w:jc w:val="left"/>
              <w:rPr>
                <w:iCs/>
                <w:sz w:val="20"/>
                <w:szCs w:val="20"/>
              </w:rPr>
            </w:pPr>
            <w:r w:rsidRPr="00A80A47">
              <w:rPr>
                <w:iCs/>
                <w:sz w:val="20"/>
                <w:szCs w:val="20"/>
              </w:rPr>
              <w:t>1x Senior Constable</w:t>
            </w:r>
          </w:p>
          <w:p w14:paraId="6325DD05" w14:textId="77777777" w:rsidR="000D3F3C" w:rsidRPr="00A80A47" w:rsidRDefault="000D3F3C" w:rsidP="00A80A47">
            <w:pPr>
              <w:jc w:val="left"/>
              <w:rPr>
                <w:iCs/>
                <w:sz w:val="20"/>
                <w:szCs w:val="20"/>
              </w:rPr>
            </w:pPr>
            <w:r w:rsidRPr="00A80A47">
              <w:rPr>
                <w:iCs/>
                <w:sz w:val="20"/>
                <w:szCs w:val="20"/>
              </w:rPr>
              <w:t>1x Constable</w:t>
            </w:r>
          </w:p>
          <w:p w14:paraId="1D019F49" w14:textId="1BC3CE8B" w:rsidR="000D3F3C" w:rsidRPr="00A80A47" w:rsidRDefault="000D3F3C" w:rsidP="00A80A47">
            <w:pPr>
              <w:jc w:val="left"/>
              <w:rPr>
                <w:iCs/>
                <w:sz w:val="20"/>
                <w:szCs w:val="20"/>
              </w:rPr>
            </w:pPr>
          </w:p>
        </w:tc>
        <w:tc>
          <w:tcPr>
            <w:tcW w:w="903" w:type="pct"/>
            <w:tcBorders>
              <w:top w:val="single" w:sz="8" w:space="0" w:color="4472C4" w:themeColor="accent1"/>
              <w:bottom w:val="single" w:sz="8" w:space="0" w:color="4472C4" w:themeColor="accent1"/>
            </w:tcBorders>
            <w:shd w:val="clear" w:color="auto" w:fill="auto"/>
          </w:tcPr>
          <w:p w14:paraId="624885CA" w14:textId="3E9CFDB4" w:rsidR="000D3F3C" w:rsidRPr="00A80A47" w:rsidRDefault="000D3F3C"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Kokoda Track, PNG</w:t>
            </w:r>
          </w:p>
        </w:tc>
        <w:tc>
          <w:tcPr>
            <w:tcW w:w="1459" w:type="pct"/>
            <w:tcBorders>
              <w:top w:val="single" w:sz="8" w:space="0" w:color="4472C4" w:themeColor="accent1"/>
              <w:bottom w:val="single" w:sz="8" w:space="0" w:color="4472C4" w:themeColor="accent1"/>
            </w:tcBorders>
            <w:shd w:val="clear" w:color="auto" w:fill="auto"/>
          </w:tcPr>
          <w:p w14:paraId="13418129" w14:textId="27BDCA05" w:rsidR="000D3F3C" w:rsidRPr="00A80A47" w:rsidRDefault="000D3F3C"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Participation in Kokoda Youth Program</w:t>
            </w:r>
          </w:p>
        </w:tc>
        <w:tc>
          <w:tcPr>
            <w:tcW w:w="1460" w:type="pct"/>
            <w:tcBorders>
              <w:top w:val="single" w:sz="8" w:space="0" w:color="4472C4" w:themeColor="accent1"/>
              <w:bottom w:val="single" w:sz="8" w:space="0" w:color="4472C4" w:themeColor="accent1"/>
            </w:tcBorders>
            <w:shd w:val="clear" w:color="auto" w:fill="auto"/>
          </w:tcPr>
          <w:p w14:paraId="75C039EA" w14:textId="36FBDD4F" w:rsidR="000D3F3C" w:rsidRPr="00A80A47" w:rsidRDefault="000D3F3C"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Provide opportunities for disadvantaged/disengaged youth</w:t>
            </w:r>
          </w:p>
        </w:tc>
      </w:tr>
      <w:tr w:rsidR="000D3F3C" w:rsidRPr="00E755BF" w14:paraId="3521190E" w14:textId="77777777" w:rsidTr="00A80A47">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6965865E" w14:textId="083D863C" w:rsidR="000D3F3C" w:rsidRPr="00A80A47" w:rsidRDefault="000D3F3C" w:rsidP="00A80A47">
            <w:pPr>
              <w:jc w:val="left"/>
              <w:rPr>
                <w:iCs/>
                <w:sz w:val="20"/>
                <w:szCs w:val="20"/>
              </w:rPr>
            </w:pPr>
            <w:r w:rsidRPr="00A80A47">
              <w:rPr>
                <w:iCs/>
                <w:sz w:val="20"/>
                <w:szCs w:val="20"/>
              </w:rPr>
              <w:t>Senior Sergeant</w:t>
            </w:r>
          </w:p>
        </w:tc>
        <w:tc>
          <w:tcPr>
            <w:tcW w:w="903" w:type="pct"/>
            <w:tcBorders>
              <w:top w:val="single" w:sz="8" w:space="0" w:color="4472C4" w:themeColor="accent1"/>
              <w:bottom w:val="single" w:sz="8" w:space="0" w:color="4472C4" w:themeColor="accent1"/>
            </w:tcBorders>
            <w:shd w:val="clear" w:color="auto" w:fill="auto"/>
          </w:tcPr>
          <w:p w14:paraId="76E0C480" w14:textId="3B53699D" w:rsidR="000D3F3C"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Prato, Italy</w:t>
            </w:r>
          </w:p>
        </w:tc>
        <w:tc>
          <w:tcPr>
            <w:tcW w:w="1459" w:type="pct"/>
            <w:tcBorders>
              <w:top w:val="single" w:sz="8" w:space="0" w:color="4472C4" w:themeColor="accent1"/>
              <w:bottom w:val="single" w:sz="8" w:space="0" w:color="4472C4" w:themeColor="accent1"/>
            </w:tcBorders>
            <w:shd w:val="clear" w:color="auto" w:fill="auto"/>
          </w:tcPr>
          <w:p w14:paraId="27DF591D" w14:textId="0A078042" w:rsidR="000D3F3C"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Present at Working with Violence in Adults and Youth conference</w:t>
            </w:r>
          </w:p>
        </w:tc>
        <w:tc>
          <w:tcPr>
            <w:tcW w:w="1460" w:type="pct"/>
            <w:tcBorders>
              <w:top w:val="single" w:sz="8" w:space="0" w:color="4472C4" w:themeColor="accent1"/>
              <w:bottom w:val="single" w:sz="8" w:space="0" w:color="4472C4" w:themeColor="accent1"/>
            </w:tcBorders>
            <w:shd w:val="clear" w:color="auto" w:fill="auto"/>
          </w:tcPr>
          <w:p w14:paraId="1531DE12" w14:textId="5CD01DBF" w:rsidR="000D3F3C"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Showcased work undertaken by Victoria Police in partnership with the Centre for Forensic Behavioural Science on the enhanced police response to family violence project outcomes </w:t>
            </w:r>
          </w:p>
        </w:tc>
      </w:tr>
      <w:tr w:rsidR="000D3F3C" w:rsidRPr="00E755BF" w14:paraId="288BE34B"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717DE8FD" w14:textId="371203F3" w:rsidR="000D3F3C" w:rsidRPr="00A80A47" w:rsidRDefault="000D3F3C" w:rsidP="00A80A47">
            <w:pPr>
              <w:jc w:val="left"/>
              <w:rPr>
                <w:iCs/>
                <w:sz w:val="20"/>
                <w:szCs w:val="20"/>
              </w:rPr>
            </w:pPr>
            <w:r w:rsidRPr="00A80A47">
              <w:rPr>
                <w:iCs/>
                <w:sz w:val="20"/>
                <w:szCs w:val="20"/>
              </w:rPr>
              <w:lastRenderedPageBreak/>
              <w:t>Deputy Commissioner</w:t>
            </w:r>
          </w:p>
        </w:tc>
        <w:tc>
          <w:tcPr>
            <w:tcW w:w="903" w:type="pct"/>
            <w:tcBorders>
              <w:top w:val="single" w:sz="8" w:space="0" w:color="4472C4" w:themeColor="accent1"/>
              <w:bottom w:val="single" w:sz="8" w:space="0" w:color="4472C4" w:themeColor="accent1"/>
            </w:tcBorders>
            <w:shd w:val="clear" w:color="auto" w:fill="auto"/>
          </w:tcPr>
          <w:p w14:paraId="06601AF7" w14:textId="492E59C4" w:rsidR="000D3F3C" w:rsidRPr="00A80A47" w:rsidRDefault="000D3F3C"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Los Angeles, Chicago, Washington DC and New York, USA</w:t>
            </w:r>
          </w:p>
        </w:tc>
        <w:tc>
          <w:tcPr>
            <w:tcW w:w="1459" w:type="pct"/>
            <w:tcBorders>
              <w:top w:val="single" w:sz="8" w:space="0" w:color="4472C4" w:themeColor="accent1"/>
              <w:bottom w:val="single" w:sz="8" w:space="0" w:color="4472C4" w:themeColor="accent1"/>
            </w:tcBorders>
            <w:shd w:val="clear" w:color="auto" w:fill="auto"/>
          </w:tcPr>
          <w:p w14:paraId="2FF71C52" w14:textId="54EDCB65" w:rsidR="000D3F3C" w:rsidRPr="00A80A47" w:rsidRDefault="000D3F3C"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Accompany Minister for Police on visit to local and federal law enforcement agencies</w:t>
            </w:r>
          </w:p>
        </w:tc>
        <w:tc>
          <w:tcPr>
            <w:tcW w:w="1460" w:type="pct"/>
            <w:tcBorders>
              <w:top w:val="single" w:sz="8" w:space="0" w:color="4472C4" w:themeColor="accent1"/>
              <w:bottom w:val="single" w:sz="8" w:space="0" w:color="4472C4" w:themeColor="accent1"/>
            </w:tcBorders>
            <w:shd w:val="clear" w:color="auto" w:fill="auto"/>
          </w:tcPr>
          <w:p w14:paraId="11ECA35B" w14:textId="1A896CC8" w:rsidR="00164D3B" w:rsidRPr="00A80A47" w:rsidRDefault="00164D3B" w:rsidP="00164D3B">
            <w:pPr>
              <w:jc w:val="left"/>
              <w:cnfStyle w:val="000000010000" w:firstRow="0" w:lastRow="0" w:firstColumn="0" w:lastColumn="0" w:oddVBand="0" w:evenVBand="0" w:oddHBand="0" w:evenHBand="1" w:firstRowFirstColumn="0" w:firstRowLastColumn="0" w:lastRowFirstColumn="0" w:lastRowLastColumn="0"/>
              <w:rPr>
                <w:iCs/>
                <w:sz w:val="20"/>
                <w:szCs w:val="20"/>
              </w:rPr>
            </w:pPr>
            <w:r>
              <w:rPr>
                <w:iCs/>
                <w:sz w:val="20"/>
                <w:szCs w:val="20"/>
              </w:rPr>
              <w:t>D</w:t>
            </w:r>
            <w:r w:rsidRPr="00164D3B">
              <w:rPr>
                <w:iCs/>
                <w:sz w:val="20"/>
                <w:szCs w:val="20"/>
              </w:rPr>
              <w:t xml:space="preserve">iscussions and learnings from subject matter experts at all levels in State policing, FBI and the private sector, Police commissioners and key public sector officials who </w:t>
            </w:r>
            <w:r>
              <w:rPr>
                <w:iCs/>
                <w:sz w:val="20"/>
                <w:szCs w:val="20"/>
              </w:rPr>
              <w:t>deal</w:t>
            </w:r>
            <w:r w:rsidRPr="00164D3B">
              <w:rPr>
                <w:iCs/>
                <w:sz w:val="20"/>
                <w:szCs w:val="20"/>
              </w:rPr>
              <w:t xml:space="preserve"> with key community and public safety challenges.</w:t>
            </w:r>
          </w:p>
          <w:p w14:paraId="36063E2C" w14:textId="198EA59A" w:rsidR="000D3F3C" w:rsidRPr="00A80A47" w:rsidRDefault="000D3F3C" w:rsidP="00164D3B">
            <w:pPr>
              <w:jc w:val="left"/>
              <w:cnfStyle w:val="000000010000" w:firstRow="0" w:lastRow="0" w:firstColumn="0" w:lastColumn="0" w:oddVBand="0" w:evenVBand="0" w:oddHBand="0" w:evenHBand="1" w:firstRowFirstColumn="0" w:firstRowLastColumn="0" w:lastRowFirstColumn="0" w:lastRowLastColumn="0"/>
              <w:rPr>
                <w:iCs/>
                <w:sz w:val="20"/>
                <w:szCs w:val="20"/>
              </w:rPr>
            </w:pPr>
          </w:p>
        </w:tc>
      </w:tr>
      <w:tr w:rsidR="000D3F3C" w:rsidRPr="00E755BF" w14:paraId="37EB7AB9" w14:textId="77777777" w:rsidTr="00A80A47">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199B8EC3" w14:textId="2178BB3C" w:rsidR="000D3F3C" w:rsidRPr="00A80A47" w:rsidRDefault="000D3F3C" w:rsidP="00A80A47">
            <w:pPr>
              <w:jc w:val="left"/>
              <w:rPr>
                <w:iCs/>
                <w:sz w:val="20"/>
                <w:szCs w:val="20"/>
              </w:rPr>
            </w:pPr>
            <w:r w:rsidRPr="00A80A47">
              <w:rPr>
                <w:iCs/>
                <w:sz w:val="20"/>
                <w:szCs w:val="20"/>
              </w:rPr>
              <w:t>EO-3</w:t>
            </w:r>
          </w:p>
        </w:tc>
        <w:tc>
          <w:tcPr>
            <w:tcW w:w="903" w:type="pct"/>
            <w:tcBorders>
              <w:top w:val="single" w:sz="8" w:space="0" w:color="4472C4" w:themeColor="accent1"/>
              <w:bottom w:val="single" w:sz="8" w:space="0" w:color="4472C4" w:themeColor="accent1"/>
            </w:tcBorders>
            <w:shd w:val="clear" w:color="auto" w:fill="auto"/>
          </w:tcPr>
          <w:p w14:paraId="2FB3A119" w14:textId="77777777" w:rsidR="000D3F3C"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Dundee, Scotland</w:t>
            </w:r>
          </w:p>
          <w:p w14:paraId="19380DAE" w14:textId="77777777" w:rsidR="000D3F3C"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The Hague, Netherlands</w:t>
            </w:r>
          </w:p>
          <w:p w14:paraId="7FC0927F" w14:textId="16719EA3" w:rsidR="000D3F3C"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Lyon, France</w:t>
            </w:r>
          </w:p>
        </w:tc>
        <w:tc>
          <w:tcPr>
            <w:tcW w:w="1459" w:type="pct"/>
            <w:tcBorders>
              <w:top w:val="single" w:sz="8" w:space="0" w:color="4472C4" w:themeColor="accent1"/>
              <w:bottom w:val="single" w:sz="8" w:space="0" w:color="4472C4" w:themeColor="accent1"/>
            </w:tcBorders>
            <w:shd w:val="clear" w:color="auto" w:fill="auto"/>
          </w:tcPr>
          <w:p w14:paraId="19C1132A" w14:textId="1FDF7F33" w:rsidR="000D3F3C"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Attendance at INTERPOL Forensic Science Managers Symposium, International Forensic Strategic Alliance Meeting and International Criminal Court Meeting</w:t>
            </w:r>
          </w:p>
        </w:tc>
        <w:tc>
          <w:tcPr>
            <w:tcW w:w="1460" w:type="pct"/>
            <w:tcBorders>
              <w:top w:val="single" w:sz="8" w:space="0" w:color="4472C4" w:themeColor="accent1"/>
              <w:bottom w:val="single" w:sz="8" w:space="0" w:color="4472C4" w:themeColor="accent1"/>
            </w:tcBorders>
            <w:shd w:val="clear" w:color="auto" w:fill="auto"/>
          </w:tcPr>
          <w:p w14:paraId="1F090402" w14:textId="5C1F92E7" w:rsidR="000D3F3C" w:rsidRPr="00A80A47" w:rsidRDefault="000D3F3C"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 Maintain awareness of issues relevant to forensic science and advances in science and technology  </w:t>
            </w:r>
          </w:p>
        </w:tc>
      </w:tr>
      <w:tr w:rsidR="009A5020" w:rsidRPr="00E755BF" w14:paraId="55C57601"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5FCFD54F" w14:textId="6C61C3D5" w:rsidR="009A5020" w:rsidRPr="00A80A47" w:rsidRDefault="009A5020" w:rsidP="00A80A47">
            <w:pPr>
              <w:jc w:val="left"/>
              <w:rPr>
                <w:iCs/>
                <w:sz w:val="20"/>
                <w:szCs w:val="20"/>
              </w:rPr>
            </w:pPr>
            <w:r w:rsidRPr="00A80A47">
              <w:rPr>
                <w:iCs/>
                <w:sz w:val="20"/>
                <w:szCs w:val="20"/>
              </w:rPr>
              <w:t>Leading Senior Constable</w:t>
            </w:r>
          </w:p>
        </w:tc>
        <w:tc>
          <w:tcPr>
            <w:tcW w:w="903" w:type="pct"/>
            <w:tcBorders>
              <w:top w:val="single" w:sz="8" w:space="0" w:color="4472C4" w:themeColor="accent1"/>
              <w:bottom w:val="single" w:sz="8" w:space="0" w:color="4472C4" w:themeColor="accent1"/>
            </w:tcBorders>
            <w:shd w:val="clear" w:color="auto" w:fill="auto"/>
          </w:tcPr>
          <w:p w14:paraId="43372A31" w14:textId="7DA2A26F" w:rsidR="009A5020" w:rsidRPr="00A80A47" w:rsidRDefault="009A5020"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Tampa, Florida</w:t>
            </w:r>
          </w:p>
        </w:tc>
        <w:tc>
          <w:tcPr>
            <w:tcW w:w="1459" w:type="pct"/>
            <w:tcBorders>
              <w:top w:val="single" w:sz="8" w:space="0" w:color="4472C4" w:themeColor="accent1"/>
              <w:bottom w:val="single" w:sz="8" w:space="0" w:color="4472C4" w:themeColor="accent1"/>
            </w:tcBorders>
            <w:shd w:val="clear" w:color="auto" w:fill="auto"/>
          </w:tcPr>
          <w:p w14:paraId="365A6242" w14:textId="633E776E" w:rsidR="009A5020" w:rsidRPr="00A80A47" w:rsidRDefault="009A5020"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Attend International Breachers Symposium</w:t>
            </w:r>
          </w:p>
        </w:tc>
        <w:tc>
          <w:tcPr>
            <w:tcW w:w="1460" w:type="pct"/>
            <w:tcBorders>
              <w:top w:val="single" w:sz="8" w:space="0" w:color="4472C4" w:themeColor="accent1"/>
              <w:bottom w:val="single" w:sz="8" w:space="0" w:color="4472C4" w:themeColor="accent1"/>
            </w:tcBorders>
            <w:shd w:val="clear" w:color="auto" w:fill="auto"/>
          </w:tcPr>
          <w:p w14:paraId="44784A41" w14:textId="6E78A195" w:rsidR="009A5020" w:rsidRPr="00A80A47" w:rsidRDefault="009A5020"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Ensure the national ANZCTC Dynamic Breaching Skills Enhancement Course remains contemporary </w:t>
            </w:r>
          </w:p>
        </w:tc>
      </w:tr>
      <w:tr w:rsidR="009A5020" w:rsidRPr="00E755BF" w14:paraId="7A913921" w14:textId="77777777" w:rsidTr="00A80A47">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6A539D77" w14:textId="345462CE" w:rsidR="009A5020" w:rsidRPr="00A80A47" w:rsidRDefault="009A5020" w:rsidP="00A80A47">
            <w:pPr>
              <w:jc w:val="left"/>
              <w:rPr>
                <w:iCs/>
                <w:sz w:val="20"/>
                <w:szCs w:val="20"/>
              </w:rPr>
            </w:pPr>
            <w:r w:rsidRPr="00A80A47">
              <w:rPr>
                <w:iCs/>
                <w:sz w:val="20"/>
                <w:szCs w:val="20"/>
              </w:rPr>
              <w:t>Detective Superintendent</w:t>
            </w:r>
          </w:p>
        </w:tc>
        <w:tc>
          <w:tcPr>
            <w:tcW w:w="903" w:type="pct"/>
            <w:tcBorders>
              <w:top w:val="single" w:sz="8" w:space="0" w:color="4472C4" w:themeColor="accent1"/>
              <w:bottom w:val="single" w:sz="8" w:space="0" w:color="4472C4" w:themeColor="accent1"/>
            </w:tcBorders>
            <w:shd w:val="clear" w:color="auto" w:fill="auto"/>
          </w:tcPr>
          <w:p w14:paraId="24CCDD76" w14:textId="245F37A1" w:rsidR="009A5020" w:rsidRPr="00A80A47" w:rsidRDefault="009A5020"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Bangkok, Thailand</w:t>
            </w:r>
          </w:p>
        </w:tc>
        <w:tc>
          <w:tcPr>
            <w:tcW w:w="1459" w:type="pct"/>
            <w:tcBorders>
              <w:top w:val="single" w:sz="8" w:space="0" w:color="4472C4" w:themeColor="accent1"/>
              <w:bottom w:val="single" w:sz="8" w:space="0" w:color="4472C4" w:themeColor="accent1"/>
            </w:tcBorders>
            <w:shd w:val="clear" w:color="auto" w:fill="auto"/>
          </w:tcPr>
          <w:p w14:paraId="6258BBAD" w14:textId="73E5D734" w:rsidR="009A5020" w:rsidRPr="00A80A47" w:rsidRDefault="009A5020"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Attend National Anti-Gangs Squad Conference</w:t>
            </w:r>
          </w:p>
        </w:tc>
        <w:tc>
          <w:tcPr>
            <w:tcW w:w="1460" w:type="pct"/>
            <w:tcBorders>
              <w:top w:val="single" w:sz="8" w:space="0" w:color="4472C4" w:themeColor="accent1"/>
              <w:bottom w:val="single" w:sz="8" w:space="0" w:color="4472C4" w:themeColor="accent1"/>
            </w:tcBorders>
            <w:shd w:val="clear" w:color="auto" w:fill="auto"/>
          </w:tcPr>
          <w:p w14:paraId="0124C474" w14:textId="537DDD2D" w:rsidR="009A5020" w:rsidRPr="00A80A47" w:rsidRDefault="009A5020"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Inform Victoria Police strategies relating to OMCGs </w:t>
            </w:r>
          </w:p>
        </w:tc>
      </w:tr>
      <w:tr w:rsidR="009A5020" w:rsidRPr="00E755BF" w14:paraId="7357E429"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3049A086" w14:textId="0EBAF10A" w:rsidR="009A5020" w:rsidRPr="00A80A47" w:rsidRDefault="009A5020" w:rsidP="00A80A47">
            <w:pPr>
              <w:jc w:val="left"/>
              <w:rPr>
                <w:iCs/>
                <w:sz w:val="20"/>
                <w:szCs w:val="20"/>
              </w:rPr>
            </w:pPr>
            <w:r w:rsidRPr="00A80A47">
              <w:rPr>
                <w:iCs/>
                <w:sz w:val="20"/>
                <w:szCs w:val="20"/>
              </w:rPr>
              <w:t>EO-3</w:t>
            </w:r>
          </w:p>
        </w:tc>
        <w:tc>
          <w:tcPr>
            <w:tcW w:w="903" w:type="pct"/>
            <w:tcBorders>
              <w:top w:val="single" w:sz="8" w:space="0" w:color="4472C4" w:themeColor="accent1"/>
              <w:bottom w:val="single" w:sz="8" w:space="0" w:color="4472C4" w:themeColor="accent1"/>
            </w:tcBorders>
            <w:shd w:val="clear" w:color="auto" w:fill="auto"/>
          </w:tcPr>
          <w:p w14:paraId="13A00B86" w14:textId="34BDD683" w:rsidR="009A5020" w:rsidRPr="00A80A47" w:rsidRDefault="009A5020"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Washington DC, USA</w:t>
            </w:r>
          </w:p>
        </w:tc>
        <w:tc>
          <w:tcPr>
            <w:tcW w:w="1459" w:type="pct"/>
            <w:tcBorders>
              <w:top w:val="single" w:sz="8" w:space="0" w:color="4472C4" w:themeColor="accent1"/>
              <w:bottom w:val="single" w:sz="8" w:space="0" w:color="4472C4" w:themeColor="accent1"/>
            </w:tcBorders>
            <w:shd w:val="clear" w:color="auto" w:fill="auto"/>
          </w:tcPr>
          <w:p w14:paraId="7DE6DB28" w14:textId="71DB3D2C" w:rsidR="009A5020" w:rsidRPr="00A80A47" w:rsidRDefault="009A5020"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Present at symposium 'An update on Strengthening forensic science in the USA'</w:t>
            </w:r>
          </w:p>
        </w:tc>
        <w:tc>
          <w:tcPr>
            <w:tcW w:w="1460" w:type="pct"/>
            <w:tcBorders>
              <w:top w:val="single" w:sz="8" w:space="0" w:color="4472C4" w:themeColor="accent1"/>
              <w:bottom w:val="single" w:sz="8" w:space="0" w:color="4472C4" w:themeColor="accent1"/>
            </w:tcBorders>
            <w:shd w:val="clear" w:color="auto" w:fill="auto"/>
          </w:tcPr>
          <w:p w14:paraId="1C7298AD" w14:textId="519C7A0A" w:rsidR="009A5020" w:rsidRPr="00A80A47" w:rsidRDefault="009A5020"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Promote work of ANZPAA National Institute of Forensic Science and impart symposium learnings to Australian and NZ police agencies </w:t>
            </w:r>
          </w:p>
        </w:tc>
      </w:tr>
      <w:tr w:rsidR="009A5020" w:rsidRPr="00E755BF" w14:paraId="73137922" w14:textId="77777777" w:rsidTr="00A80A47">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8" w:space="0" w:color="4472C4" w:themeColor="accent1"/>
            </w:tcBorders>
          </w:tcPr>
          <w:p w14:paraId="0DD8E565" w14:textId="67354A0A" w:rsidR="009A5020" w:rsidRPr="00A80A47" w:rsidRDefault="009A5020" w:rsidP="00A80A47">
            <w:pPr>
              <w:jc w:val="left"/>
              <w:rPr>
                <w:iCs/>
                <w:sz w:val="20"/>
                <w:szCs w:val="20"/>
              </w:rPr>
            </w:pPr>
            <w:r w:rsidRPr="00A80A47">
              <w:rPr>
                <w:iCs/>
                <w:sz w:val="20"/>
                <w:szCs w:val="20"/>
              </w:rPr>
              <w:t>EO-3</w:t>
            </w:r>
          </w:p>
        </w:tc>
        <w:tc>
          <w:tcPr>
            <w:tcW w:w="903" w:type="pct"/>
            <w:tcBorders>
              <w:top w:val="single" w:sz="8" w:space="0" w:color="4472C4" w:themeColor="accent1"/>
              <w:bottom w:val="single" w:sz="8" w:space="0" w:color="4472C4" w:themeColor="accent1"/>
            </w:tcBorders>
            <w:shd w:val="clear" w:color="auto" w:fill="auto"/>
          </w:tcPr>
          <w:p w14:paraId="54E507C4" w14:textId="02665999" w:rsidR="009A5020" w:rsidRPr="00A80A47" w:rsidRDefault="009A5020"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Singapore</w:t>
            </w:r>
          </w:p>
        </w:tc>
        <w:tc>
          <w:tcPr>
            <w:tcW w:w="1459" w:type="pct"/>
            <w:tcBorders>
              <w:top w:val="single" w:sz="8" w:space="0" w:color="4472C4" w:themeColor="accent1"/>
              <w:bottom w:val="single" w:sz="8" w:space="0" w:color="4472C4" w:themeColor="accent1"/>
            </w:tcBorders>
            <w:shd w:val="clear" w:color="auto" w:fill="auto"/>
          </w:tcPr>
          <w:p w14:paraId="7167CD41" w14:textId="2B87EEA4" w:rsidR="009A5020" w:rsidRPr="00A80A47" w:rsidRDefault="009A5020"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Chair the International Organization for Standardization (ISO) Committee TC272 meeting</w:t>
            </w:r>
          </w:p>
        </w:tc>
        <w:tc>
          <w:tcPr>
            <w:tcW w:w="1460" w:type="pct"/>
            <w:tcBorders>
              <w:top w:val="single" w:sz="8" w:space="0" w:color="4472C4" w:themeColor="accent1"/>
              <w:bottom w:val="single" w:sz="8" w:space="0" w:color="4472C4" w:themeColor="accent1"/>
            </w:tcBorders>
            <w:shd w:val="clear" w:color="auto" w:fill="auto"/>
          </w:tcPr>
          <w:p w14:paraId="363A3BC3" w14:textId="013FE29A" w:rsidR="009A5020" w:rsidRPr="00A80A47" w:rsidRDefault="009A5020" w:rsidP="00A80A47">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A80A47">
              <w:rPr>
                <w:iCs/>
                <w:sz w:val="20"/>
                <w:szCs w:val="20"/>
              </w:rPr>
              <w:t xml:space="preserve">Developed of ISO Standards in accordance with </w:t>
            </w:r>
            <w:r w:rsidR="00D37BCA" w:rsidRPr="00A80A47">
              <w:rPr>
                <w:iCs/>
                <w:sz w:val="20"/>
                <w:szCs w:val="20"/>
              </w:rPr>
              <w:t>National Institute of Forensic Science</w:t>
            </w:r>
            <w:r w:rsidRPr="00A80A47">
              <w:rPr>
                <w:iCs/>
                <w:sz w:val="20"/>
                <w:szCs w:val="20"/>
              </w:rPr>
              <w:t xml:space="preserve"> Business Plan </w:t>
            </w:r>
          </w:p>
        </w:tc>
      </w:tr>
      <w:tr w:rsidR="009A5020" w:rsidRPr="00E755BF" w14:paraId="4E60FFC1" w14:textId="77777777" w:rsidTr="00A80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Borders>
              <w:top w:val="single" w:sz="8" w:space="0" w:color="4472C4" w:themeColor="accent1"/>
              <w:bottom w:val="single" w:sz="12" w:space="0" w:color="4472C4" w:themeColor="accent1"/>
            </w:tcBorders>
          </w:tcPr>
          <w:p w14:paraId="4D1B10A0" w14:textId="79054A89" w:rsidR="009A5020" w:rsidRPr="00A80A47" w:rsidRDefault="009A5020" w:rsidP="00A80A47">
            <w:pPr>
              <w:jc w:val="left"/>
              <w:rPr>
                <w:iCs/>
                <w:sz w:val="20"/>
                <w:szCs w:val="20"/>
              </w:rPr>
            </w:pPr>
            <w:r w:rsidRPr="00A80A47">
              <w:rPr>
                <w:iCs/>
                <w:sz w:val="20"/>
                <w:szCs w:val="20"/>
              </w:rPr>
              <w:t>Inspector</w:t>
            </w:r>
          </w:p>
        </w:tc>
        <w:tc>
          <w:tcPr>
            <w:tcW w:w="903" w:type="pct"/>
            <w:tcBorders>
              <w:top w:val="single" w:sz="8" w:space="0" w:color="4472C4" w:themeColor="accent1"/>
              <w:bottom w:val="single" w:sz="12" w:space="0" w:color="4472C4" w:themeColor="accent1"/>
            </w:tcBorders>
            <w:shd w:val="clear" w:color="auto" w:fill="auto"/>
          </w:tcPr>
          <w:p w14:paraId="2259ACF5" w14:textId="5B096C4B" w:rsidR="009A5020" w:rsidRPr="00A80A47" w:rsidRDefault="009A5020"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Jakarta, Indonesia</w:t>
            </w:r>
          </w:p>
        </w:tc>
        <w:tc>
          <w:tcPr>
            <w:tcW w:w="1459" w:type="pct"/>
            <w:tcBorders>
              <w:top w:val="single" w:sz="8" w:space="0" w:color="4472C4" w:themeColor="accent1"/>
              <w:bottom w:val="single" w:sz="12" w:space="0" w:color="4472C4" w:themeColor="accent1"/>
            </w:tcBorders>
            <w:shd w:val="clear" w:color="auto" w:fill="auto"/>
          </w:tcPr>
          <w:p w14:paraId="654CFCE2" w14:textId="138C6346" w:rsidR="009A5020" w:rsidRPr="00A80A47" w:rsidRDefault="009A5020"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Assist Department of Defence (DoD) in delivery of training to Indonesian National Police</w:t>
            </w:r>
          </w:p>
        </w:tc>
        <w:tc>
          <w:tcPr>
            <w:tcW w:w="1460" w:type="pct"/>
            <w:tcBorders>
              <w:top w:val="single" w:sz="8" w:space="0" w:color="4472C4" w:themeColor="accent1"/>
              <w:bottom w:val="single" w:sz="12" w:space="0" w:color="4472C4" w:themeColor="accent1"/>
            </w:tcBorders>
            <w:shd w:val="clear" w:color="auto" w:fill="auto"/>
          </w:tcPr>
          <w:p w14:paraId="558E47B0" w14:textId="0BC928BC" w:rsidR="009A5020" w:rsidRPr="00A80A47" w:rsidRDefault="009A5020" w:rsidP="00A80A47">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A80A47">
              <w:rPr>
                <w:iCs/>
                <w:sz w:val="20"/>
                <w:szCs w:val="20"/>
              </w:rPr>
              <w:t xml:space="preserve">Contributed to ongoing relationship with DoD and provides opportunity to further develop relationship with Indonesian National Police, particularly in counter-terrorism space </w:t>
            </w:r>
          </w:p>
        </w:tc>
      </w:tr>
    </w:tbl>
    <w:p w14:paraId="3CE3A0A8" w14:textId="170F1B20" w:rsidR="00B36E6A" w:rsidRDefault="00B36E6A" w:rsidP="00B36E6A">
      <w:pPr>
        <w:pStyle w:val="Heading3"/>
        <w:numPr>
          <w:ilvl w:val="0"/>
          <w:numId w:val="2"/>
        </w:numPr>
      </w:pPr>
      <w:r w:rsidRPr="00B36E6A">
        <w:t>details of major promotional, public relations and marketing activities undertaken by the entity to develop community awareness of the entity and its services</w:t>
      </w:r>
    </w:p>
    <w:p w14:paraId="324A5731" w14:textId="77777777" w:rsidR="00F437F5" w:rsidRDefault="00F437F5" w:rsidP="00F437F5">
      <w:pPr>
        <w:pStyle w:val="Heading4"/>
      </w:pPr>
      <w:r>
        <w:t>2019 Royal Melbourne Show</w:t>
      </w:r>
    </w:p>
    <w:p w14:paraId="394076E8" w14:textId="675BAB67" w:rsidR="00F437F5" w:rsidRDefault="00F437F5" w:rsidP="00F437F5">
      <w:pPr>
        <w:pStyle w:val="ListParagraph"/>
        <w:numPr>
          <w:ilvl w:val="0"/>
          <w:numId w:val="9"/>
        </w:numPr>
      </w:pPr>
      <w:r>
        <w:t>A total of 261,060 people (23,732 people per day) visited the Victoria Police exhibition, or 57 per cent of total Show attendees.</w:t>
      </w:r>
    </w:p>
    <w:p w14:paraId="791E64E4" w14:textId="57B5E749" w:rsidR="00F437F5" w:rsidRDefault="00F437F5" w:rsidP="00F437F5">
      <w:pPr>
        <w:pStyle w:val="ListParagraph"/>
        <w:numPr>
          <w:ilvl w:val="0"/>
          <w:numId w:val="9"/>
        </w:numPr>
      </w:pPr>
      <w:r>
        <w:t>Victoria Police was awarded the Best Overall Exhibitor (250 eligible exhibitors in total) and was the highest rated activation in the post-Show attendee survey.</w:t>
      </w:r>
    </w:p>
    <w:p w14:paraId="791DC056" w14:textId="77777777" w:rsidR="00F437F5" w:rsidRDefault="00F437F5" w:rsidP="00F437F5">
      <w:pPr>
        <w:pStyle w:val="ListParagraph"/>
        <w:numPr>
          <w:ilvl w:val="0"/>
          <w:numId w:val="9"/>
        </w:numPr>
      </w:pPr>
      <w:r>
        <w:t>Victoria Police invested $640,000 (incl. GST) in the 2019 Royal Melbourne Show, approximately half of which went to the development of the modular display. This display was designed for multi-purpose use and can be activated at other major events.</w:t>
      </w:r>
    </w:p>
    <w:p w14:paraId="1D43AA1C" w14:textId="1602810E" w:rsidR="00F437F5" w:rsidRDefault="00F437F5" w:rsidP="00F437F5">
      <w:pPr>
        <w:pStyle w:val="ListParagraph"/>
        <w:numPr>
          <w:ilvl w:val="0"/>
          <w:numId w:val="9"/>
        </w:numPr>
      </w:pPr>
      <w:r>
        <w:t>Other community-level outcomes included:</w:t>
      </w:r>
    </w:p>
    <w:p w14:paraId="47E1C159" w14:textId="4C8F08CB" w:rsidR="00F437F5" w:rsidRDefault="00F437F5" w:rsidP="00F437F5">
      <w:pPr>
        <w:pStyle w:val="ListParagraph"/>
        <w:numPr>
          <w:ilvl w:val="1"/>
          <w:numId w:val="10"/>
        </w:numPr>
      </w:pPr>
      <w:r>
        <w:lastRenderedPageBreak/>
        <w:t>five per cent increase in calls to the Police Assistance Line after the Show</w:t>
      </w:r>
    </w:p>
    <w:p w14:paraId="3AC3509E" w14:textId="5C58C2D8" w:rsidR="00F437F5" w:rsidRDefault="00F437F5" w:rsidP="00F437F5">
      <w:pPr>
        <w:pStyle w:val="ListParagraph"/>
        <w:numPr>
          <w:ilvl w:val="1"/>
          <w:numId w:val="10"/>
        </w:numPr>
      </w:pPr>
      <w:r>
        <w:t>nine per cent increase in new subscribers to Facebook Messenger</w:t>
      </w:r>
    </w:p>
    <w:p w14:paraId="71F89CB4" w14:textId="43951EA4" w:rsidR="00F437F5" w:rsidRDefault="00F437F5" w:rsidP="00F437F5">
      <w:pPr>
        <w:pStyle w:val="ListParagraph"/>
        <w:numPr>
          <w:ilvl w:val="1"/>
          <w:numId w:val="10"/>
        </w:numPr>
      </w:pPr>
      <w:r>
        <w:t>average reach of 77,000 people per Facebook post during the Show, compared to 45,000 at other times</w:t>
      </w:r>
    </w:p>
    <w:p w14:paraId="69A0A764" w14:textId="565DB21B" w:rsidR="00F437F5" w:rsidRDefault="00F437F5" w:rsidP="00F437F5">
      <w:pPr>
        <w:pStyle w:val="ListParagraph"/>
        <w:numPr>
          <w:ilvl w:val="1"/>
          <w:numId w:val="10"/>
        </w:numPr>
      </w:pPr>
      <w:r>
        <w:t>148 new subscribers to Police Life from the first day of the Show (21 September) to the end of November 2019.</w:t>
      </w:r>
    </w:p>
    <w:p w14:paraId="6FEBAECC" w14:textId="4608C9D8" w:rsidR="00442752" w:rsidRPr="00442752" w:rsidRDefault="00F437F5" w:rsidP="00922841">
      <w:pPr>
        <w:rPr>
          <w:highlight w:val="yellow"/>
        </w:rPr>
      </w:pPr>
      <w:r w:rsidRPr="00F437F5">
        <w:t>For further details of major promotional, public relations and marketing activities</w:t>
      </w:r>
      <w:r w:rsidR="00EF620F">
        <w:t xml:space="preserve"> please refer to</w:t>
      </w:r>
      <w:r w:rsidR="00892523">
        <w:t xml:space="preserve"> 6.2 Government Advertising Expenditure (Chapter 6 – Other Disclosures)</w:t>
      </w:r>
      <w:r w:rsidR="00EF620F">
        <w:t xml:space="preserve"> </w:t>
      </w:r>
      <w:r w:rsidR="00EF620F" w:rsidRPr="00FA2A75">
        <w:t>page 35</w:t>
      </w:r>
      <w:r w:rsidR="00EF620F">
        <w:t xml:space="preserve"> of the 2019-20</w:t>
      </w:r>
      <w:r w:rsidR="00EF620F" w:rsidRPr="00EF620F">
        <w:t xml:space="preserve"> </w:t>
      </w:r>
      <w:r w:rsidR="00EF620F">
        <w:t>Victoria Police Annual Report.</w:t>
      </w:r>
    </w:p>
    <w:p w14:paraId="4119C204" w14:textId="38E74FD8" w:rsidR="00B36E6A" w:rsidRDefault="00B36E6A" w:rsidP="00B36E6A">
      <w:pPr>
        <w:pStyle w:val="Heading3"/>
        <w:numPr>
          <w:ilvl w:val="0"/>
          <w:numId w:val="2"/>
        </w:numPr>
      </w:pPr>
      <w:r w:rsidRPr="00B36E6A">
        <w:t>details of assessments and measures undertaken to improve the occupational health and safety of employees</w:t>
      </w:r>
    </w:p>
    <w:p w14:paraId="127E81A1" w14:textId="747C9834" w:rsidR="000C1F64" w:rsidRPr="000C1F64" w:rsidRDefault="000C1F64" w:rsidP="000C1F64">
      <w:r>
        <w:t xml:space="preserve">Refer to 6.21 OHS Key Performance Indicators (Chapter 6 – Other </w:t>
      </w:r>
      <w:r w:rsidRPr="00FA2A75">
        <w:t>Disclosures), page</w:t>
      </w:r>
      <w:r w:rsidR="00C132AA" w:rsidRPr="00FA2A75">
        <w:t>s</w:t>
      </w:r>
      <w:r w:rsidRPr="00FA2A75">
        <w:t xml:space="preserve"> </w:t>
      </w:r>
      <w:r w:rsidR="00C132AA" w:rsidRPr="00FA2A75">
        <w:t>68 and 69</w:t>
      </w:r>
      <w:r>
        <w:t xml:space="preserve"> of the 2019-20 Victoria Police Annual Report.</w:t>
      </w:r>
    </w:p>
    <w:p w14:paraId="5EC2453E" w14:textId="62B38B53" w:rsidR="00B36E6A" w:rsidRDefault="00B36E6A" w:rsidP="00B36E6A">
      <w:pPr>
        <w:pStyle w:val="Heading3"/>
        <w:numPr>
          <w:ilvl w:val="0"/>
          <w:numId w:val="2"/>
        </w:numPr>
      </w:pPr>
      <w:r w:rsidRPr="00B36E6A">
        <w:t>a general statement on industrial relations within the entity and details of time lost through industrial accidents and disputes</w:t>
      </w:r>
    </w:p>
    <w:p w14:paraId="7C9F715A" w14:textId="77777777" w:rsidR="00B836E4" w:rsidRDefault="00B836E4" w:rsidP="00B836E4">
      <w:r>
        <w:t>Victoria Police is committed to providing a safe, inclusive and respectful workplace free from bullying, discrimination, harassment, sexual harassment and victimisation. Victoria Police is continuing to build a workplace culture of respect and adopts a zero-tolerance approach towards inappropriate behaviours, as described in the Victoria Police Workplace Behaviours policy framework. The policy framework provides clear guidance about the standard of behaviour expected, including a reducing harm and resolution procedure aimed at remediating workplace harm.</w:t>
      </w:r>
    </w:p>
    <w:p w14:paraId="0BCC94C4" w14:textId="77777777" w:rsidR="00B836E4" w:rsidRDefault="00B836E4" w:rsidP="00B836E4">
      <w:r>
        <w:t xml:space="preserve">All employees play an important role in promoting and maintaining a positive and safe working environment and in upholding standards of appropriate behaviour and conduct, both within and outside the organisation. </w:t>
      </w:r>
    </w:p>
    <w:p w14:paraId="4273DB79" w14:textId="77777777" w:rsidR="00B836E4" w:rsidRDefault="00B836E4" w:rsidP="00B836E4">
      <w:r>
        <w:t xml:space="preserve">Victoria Police has various legal duties in relation to the health and safety of its employees and others in the workplace under the Occupational Health and Safety Act 2004.  Employee terms and conditions of employment are governed by legislation, Enterprise Agreements and Victoria Police policy. </w:t>
      </w:r>
    </w:p>
    <w:p w14:paraId="096A228E" w14:textId="71B79A9A" w:rsidR="00B836E4" w:rsidRDefault="00B836E4" w:rsidP="00B836E4">
      <w:r>
        <w:t>The Workplace Relations Division, Human Resource Department provide end to end advice and support on all employee and industrial relations matters. The Division is primarily focused on assisting Victoria Police in managing the workforce, in line with certified industrial agreements and employment legislation. This includes providing high level advice and support on employees' working conditions and entitlements, managing complaints associated with workplace conflict, bullying and VPS misconduct, undertaking organisation reviews and realignments and redeploying sworn and VPS employees to suitable employment.</w:t>
      </w:r>
    </w:p>
    <w:p w14:paraId="1CF4D582" w14:textId="6E6315FD" w:rsidR="000C1F64" w:rsidRDefault="00B836E4" w:rsidP="00B836E4">
      <w:r>
        <w:t>For further information, r</w:t>
      </w:r>
      <w:r w:rsidR="000C1F64">
        <w:t xml:space="preserve">efer to Incident Management (Chapter 4 – Our </w:t>
      </w:r>
      <w:r w:rsidR="000C1F64" w:rsidRPr="00FA2A75">
        <w:t xml:space="preserve">People), page </w:t>
      </w:r>
      <w:r w:rsidR="00C132AA" w:rsidRPr="00FA2A75">
        <w:t>25</w:t>
      </w:r>
      <w:r w:rsidR="000C1F64" w:rsidRPr="00FA2A75">
        <w:t xml:space="preserve"> of</w:t>
      </w:r>
      <w:r w:rsidR="000C1F64">
        <w:t xml:space="preserve"> the 2019-20 Victoria Police Annual Report.</w:t>
      </w:r>
    </w:p>
    <w:p w14:paraId="6A4F7C20" w14:textId="0659C327" w:rsidR="000D4804" w:rsidRDefault="000D4804" w:rsidP="00B836E4"/>
    <w:p w14:paraId="3CA05562" w14:textId="6DF85C80" w:rsidR="000D4804" w:rsidRDefault="000D4804" w:rsidP="00B836E4"/>
    <w:p w14:paraId="6C019AC6" w14:textId="149B9CF0" w:rsidR="000D4804" w:rsidRDefault="000D4804" w:rsidP="00B836E4"/>
    <w:p w14:paraId="30E0522B" w14:textId="77777777" w:rsidR="000D4804" w:rsidRPr="000C1F64" w:rsidRDefault="000D4804" w:rsidP="00B836E4"/>
    <w:p w14:paraId="6B992218" w14:textId="351C5359" w:rsidR="00C47F53" w:rsidRPr="00122FFF" w:rsidRDefault="00B36E6A" w:rsidP="00C47F53">
      <w:pPr>
        <w:pStyle w:val="Heading3"/>
        <w:numPr>
          <w:ilvl w:val="0"/>
          <w:numId w:val="2"/>
        </w:numPr>
      </w:pPr>
      <w:r w:rsidRPr="00122FFF">
        <w:lastRenderedPageBreak/>
        <w:t>a list of major committees sponsored by the entity, the purposes of each committee and the extent to which the purposes have been achieved</w:t>
      </w:r>
    </w:p>
    <w:p w14:paraId="5F18B1B7" w14:textId="14D27496" w:rsidR="00C47F53" w:rsidRPr="00A54031" w:rsidRDefault="00C47F53" w:rsidP="00C47F53">
      <w:pPr>
        <w:rPr>
          <w:lang w:eastAsia="en-AU"/>
        </w:rPr>
      </w:pPr>
      <w:r w:rsidRPr="00A54031">
        <w:t xml:space="preserve">Victoria Police is supported by </w:t>
      </w:r>
      <w:proofErr w:type="gramStart"/>
      <w:r w:rsidRPr="00A54031">
        <w:t>a number of</w:t>
      </w:r>
      <w:proofErr w:type="gramEnd"/>
      <w:r w:rsidRPr="00A54031">
        <w:t xml:space="preserve"> standing </w:t>
      </w:r>
      <w:r w:rsidR="005A06FB" w:rsidRPr="00A54031">
        <w:t>executive</w:t>
      </w:r>
      <w:r w:rsidRPr="00A54031">
        <w:t>, corporate and advisory committees ensur</w:t>
      </w:r>
      <w:r>
        <w:t>ing</w:t>
      </w:r>
      <w:r w:rsidRPr="00A54031">
        <w:t xml:space="preserve"> good corporate governance with a focus on improving organisational performance</w:t>
      </w:r>
      <w:r>
        <w:t>.</w:t>
      </w:r>
    </w:p>
    <w:p w14:paraId="5166B377" w14:textId="77777777" w:rsidR="00C47F53" w:rsidRDefault="00C47F53" w:rsidP="00C47F53">
      <w:pPr>
        <w:pStyle w:val="Heading4"/>
      </w:pPr>
      <w:r w:rsidRPr="00A54031">
        <w:t xml:space="preserve">Independent Committees </w:t>
      </w:r>
    </w:p>
    <w:tbl>
      <w:tblPr>
        <w:tblStyle w:val="TableGrid"/>
        <w:tblpPr w:leftFromText="180" w:rightFromText="180" w:vertAnchor="text" w:tblpY="1"/>
        <w:tblW w:w="5000" w:type="pct"/>
        <w:tblBorders>
          <w:top w:val="single" w:sz="8" w:space="0" w:color="4472C4" w:themeColor="accent1"/>
          <w:insideH w:val="single" w:sz="8" w:space="0" w:color="4472C4" w:themeColor="accent1"/>
        </w:tblBorders>
        <w:tblLook w:val="04A0" w:firstRow="1" w:lastRow="0" w:firstColumn="1" w:lastColumn="0" w:noHBand="0" w:noVBand="1"/>
      </w:tblPr>
      <w:tblGrid>
        <w:gridCol w:w="1560"/>
        <w:gridCol w:w="3968"/>
        <w:gridCol w:w="1841"/>
        <w:gridCol w:w="1657"/>
      </w:tblGrid>
      <w:tr w:rsidR="00C47F53" w:rsidRPr="009F6364" w14:paraId="31298290" w14:textId="77777777" w:rsidTr="009F6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tcPr>
          <w:p w14:paraId="6BFFAAFA" w14:textId="77777777" w:rsidR="00C47F53" w:rsidRPr="009F6364" w:rsidRDefault="00C47F53" w:rsidP="00BB0FA1">
            <w:pPr>
              <w:pStyle w:val="Heading5"/>
              <w:rPr>
                <w:color w:val="FFFFFF" w:themeColor="background1"/>
                <w:sz w:val="20"/>
                <w:szCs w:val="20"/>
              </w:rPr>
            </w:pPr>
            <w:r w:rsidRPr="009F6364">
              <w:rPr>
                <w:color w:val="FFFFFF" w:themeColor="background1"/>
                <w:sz w:val="20"/>
                <w:szCs w:val="20"/>
              </w:rPr>
              <w:t xml:space="preserve">Committee </w:t>
            </w:r>
          </w:p>
        </w:tc>
        <w:tc>
          <w:tcPr>
            <w:tcW w:w="2198" w:type="pct"/>
          </w:tcPr>
          <w:p w14:paraId="4A4F355A" w14:textId="77777777" w:rsidR="00C47F53" w:rsidRPr="009F6364" w:rsidRDefault="00C47F53" w:rsidP="00AB3E95">
            <w:pPr>
              <w:pStyle w:val="Heading5"/>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9F6364">
              <w:rPr>
                <w:color w:val="FFFFFF" w:themeColor="background1"/>
                <w:sz w:val="20"/>
                <w:szCs w:val="20"/>
              </w:rPr>
              <w:t xml:space="preserve">Focus </w:t>
            </w:r>
          </w:p>
        </w:tc>
        <w:tc>
          <w:tcPr>
            <w:tcW w:w="1020" w:type="pct"/>
          </w:tcPr>
          <w:p w14:paraId="5BBE9356" w14:textId="77777777" w:rsidR="00C47F53" w:rsidRPr="009F6364" w:rsidRDefault="00C47F53" w:rsidP="00AB3E95">
            <w:pPr>
              <w:pStyle w:val="Heading5"/>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9F6364">
              <w:rPr>
                <w:color w:val="FFFFFF" w:themeColor="background1"/>
                <w:sz w:val="20"/>
                <w:szCs w:val="20"/>
              </w:rPr>
              <w:t xml:space="preserve">Chair </w:t>
            </w:r>
          </w:p>
        </w:tc>
        <w:tc>
          <w:tcPr>
            <w:tcW w:w="918" w:type="pct"/>
          </w:tcPr>
          <w:p w14:paraId="39273BAF" w14:textId="77777777" w:rsidR="00C47F53" w:rsidRPr="009F6364" w:rsidRDefault="00C47F53" w:rsidP="00AB3E95">
            <w:pPr>
              <w:pStyle w:val="Heading5"/>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9F6364">
              <w:rPr>
                <w:color w:val="FFFFFF" w:themeColor="background1"/>
                <w:sz w:val="20"/>
                <w:szCs w:val="20"/>
              </w:rPr>
              <w:t xml:space="preserve">Meets </w:t>
            </w:r>
          </w:p>
        </w:tc>
      </w:tr>
      <w:tr w:rsidR="00C47F53" w:rsidRPr="009F6364" w14:paraId="17BBA30E" w14:textId="77777777" w:rsidTr="009F6364">
        <w:tc>
          <w:tcPr>
            <w:cnfStyle w:val="001000000000" w:firstRow="0" w:lastRow="0" w:firstColumn="1" w:lastColumn="0" w:oddVBand="0" w:evenVBand="0" w:oddHBand="0" w:evenHBand="0" w:firstRowFirstColumn="0" w:firstRowLastColumn="0" w:lastRowFirstColumn="0" w:lastRowLastColumn="0"/>
            <w:tcW w:w="864" w:type="pct"/>
          </w:tcPr>
          <w:p w14:paraId="6D172ECD" w14:textId="6705BE08" w:rsidR="00C47F53" w:rsidRPr="009F6364" w:rsidRDefault="009F6364" w:rsidP="009F6364">
            <w:pPr>
              <w:jc w:val="left"/>
              <w:rPr>
                <w:sz w:val="20"/>
                <w:szCs w:val="20"/>
              </w:rPr>
            </w:pPr>
            <w:r w:rsidRPr="009F6364">
              <w:rPr>
                <w:sz w:val="20"/>
                <w:szCs w:val="20"/>
              </w:rPr>
              <w:t>Audit &amp; Risk Committee</w:t>
            </w:r>
          </w:p>
        </w:tc>
        <w:tc>
          <w:tcPr>
            <w:tcW w:w="2198" w:type="pct"/>
            <w:shd w:val="clear" w:color="auto" w:fill="auto"/>
          </w:tcPr>
          <w:p w14:paraId="2D6B678F"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sz w:val="20"/>
                <w:szCs w:val="20"/>
              </w:rPr>
              <w:t xml:space="preserve">Provides independent assurance and assistance to the Chief Commissioner of Police regarding Victoria Police governance, risk, control and compliance frameworks, and its external accountability responsibilities. Maintaining effective communication with external auditors and consider recommendations from internal and external auditors. </w:t>
            </w:r>
          </w:p>
          <w:p w14:paraId="0C70A0CF" w14:textId="77777777" w:rsidR="00C47F53" w:rsidRPr="009F6364" w:rsidRDefault="00C47F53" w:rsidP="00AB3E95">
            <w:pPr>
              <w:pStyle w:val="Heading7"/>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020" w:type="pct"/>
            <w:shd w:val="clear" w:color="auto" w:fill="auto"/>
          </w:tcPr>
          <w:p w14:paraId="57D5E017"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sz w:val="20"/>
                <w:szCs w:val="20"/>
              </w:rPr>
              <w:t xml:space="preserve">Ms Jane Brockington (Chair) </w:t>
            </w:r>
          </w:p>
          <w:p w14:paraId="4302C9B7"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sz w:val="20"/>
                <w:szCs w:val="20"/>
              </w:rPr>
              <w:t xml:space="preserve"> Vacant (Deputy Chair)</w:t>
            </w:r>
          </w:p>
        </w:tc>
        <w:tc>
          <w:tcPr>
            <w:tcW w:w="918" w:type="pct"/>
            <w:shd w:val="clear" w:color="auto" w:fill="auto"/>
          </w:tcPr>
          <w:p w14:paraId="5D0158E1"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sz w:val="20"/>
                <w:szCs w:val="20"/>
              </w:rPr>
              <w:t>Bi-monthly, plus two additional meetings dedicated to endorsement of financial statements.</w:t>
            </w:r>
          </w:p>
        </w:tc>
      </w:tr>
      <w:tr w:rsidR="00C47F53" w:rsidRPr="009F6364" w14:paraId="436D45AF" w14:textId="77777777" w:rsidTr="009F63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tcPr>
          <w:p w14:paraId="5DF479E2" w14:textId="311ECB61" w:rsidR="00C47F53" w:rsidRPr="009F6364" w:rsidRDefault="009F6364" w:rsidP="009F6364">
            <w:pPr>
              <w:jc w:val="left"/>
              <w:rPr>
                <w:sz w:val="20"/>
                <w:szCs w:val="20"/>
              </w:rPr>
            </w:pPr>
            <w:r w:rsidRPr="009F6364">
              <w:rPr>
                <w:sz w:val="20"/>
                <w:szCs w:val="20"/>
              </w:rPr>
              <w:t>Corporate Advisory Group</w:t>
            </w:r>
          </w:p>
        </w:tc>
        <w:tc>
          <w:tcPr>
            <w:tcW w:w="2198" w:type="pct"/>
            <w:shd w:val="clear" w:color="auto" w:fill="auto"/>
          </w:tcPr>
          <w:p w14:paraId="06F4ADEB"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9F6364">
              <w:rPr>
                <w:rFonts w:cstheme="minorHAnsi"/>
                <w:sz w:val="20"/>
                <w:szCs w:val="20"/>
              </w:rPr>
              <w:t xml:space="preserve">Provides strategic advice to the Chief Commissioner of Police and Executive Command on a range of reforms to be undertaken by Victoria Police; continuously reviews strategic projects including advice on Victorian Equal Opportunity and Human Rights Commission Review implementation. </w:t>
            </w:r>
          </w:p>
          <w:p w14:paraId="73C0C98A" w14:textId="77777777" w:rsidR="00C47F53" w:rsidRPr="009F6364" w:rsidRDefault="00C47F53" w:rsidP="00AB3E95">
            <w:pPr>
              <w:pStyle w:val="Heading7"/>
              <w:jc w:val="left"/>
              <w:cnfStyle w:val="000000010000" w:firstRow="0" w:lastRow="0" w:firstColumn="0" w:lastColumn="0" w:oddVBand="0" w:evenVBand="0" w:oddHBand="0" w:evenHBand="1" w:firstRowFirstColumn="0" w:firstRowLastColumn="0" w:lastRowFirstColumn="0" w:lastRowLastColumn="0"/>
              <w:rPr>
                <w:sz w:val="20"/>
                <w:szCs w:val="20"/>
              </w:rPr>
            </w:pPr>
          </w:p>
        </w:tc>
        <w:tc>
          <w:tcPr>
            <w:tcW w:w="1020" w:type="pct"/>
            <w:shd w:val="clear" w:color="auto" w:fill="auto"/>
          </w:tcPr>
          <w:p w14:paraId="4600A3AD"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 xml:space="preserve">Sir Angus Houston (Chair) </w:t>
            </w:r>
          </w:p>
          <w:p w14:paraId="2193F718"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Mr Ken Loughnan (Deputy Chair)</w:t>
            </w:r>
          </w:p>
        </w:tc>
        <w:tc>
          <w:tcPr>
            <w:tcW w:w="918" w:type="pct"/>
            <w:shd w:val="clear" w:color="auto" w:fill="auto"/>
          </w:tcPr>
          <w:p w14:paraId="447B25FD"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rFonts w:cstheme="minorHAnsi"/>
                <w:sz w:val="20"/>
                <w:szCs w:val="20"/>
              </w:rPr>
              <w:t>Quarterly</w:t>
            </w:r>
          </w:p>
        </w:tc>
      </w:tr>
      <w:tr w:rsidR="00C47F53" w:rsidRPr="009F6364" w14:paraId="26EE4AEB" w14:textId="77777777" w:rsidTr="009F6364">
        <w:tc>
          <w:tcPr>
            <w:cnfStyle w:val="001000000000" w:firstRow="0" w:lastRow="0" w:firstColumn="1" w:lastColumn="0" w:oddVBand="0" w:evenVBand="0" w:oddHBand="0" w:evenHBand="0" w:firstRowFirstColumn="0" w:firstRowLastColumn="0" w:lastRowFirstColumn="0" w:lastRowLastColumn="0"/>
            <w:tcW w:w="864" w:type="pct"/>
          </w:tcPr>
          <w:p w14:paraId="49C49704" w14:textId="17DCC1DC" w:rsidR="0076652E" w:rsidRPr="009F6364" w:rsidRDefault="009F6364" w:rsidP="009F6364">
            <w:pPr>
              <w:jc w:val="left"/>
              <w:rPr>
                <w:rFonts w:ascii="Calibri" w:hAnsi="Calibri" w:cs="Calibri"/>
                <w:iCs/>
                <w:sz w:val="20"/>
                <w:szCs w:val="20"/>
                <w:lang w:val="en-US"/>
              </w:rPr>
            </w:pPr>
            <w:r w:rsidRPr="009F6364">
              <w:rPr>
                <w:sz w:val="20"/>
                <w:szCs w:val="20"/>
              </w:rPr>
              <w:t>Financial Sustainability Advisory Board</w:t>
            </w:r>
          </w:p>
        </w:tc>
        <w:tc>
          <w:tcPr>
            <w:tcW w:w="2198" w:type="pct"/>
            <w:shd w:val="clear" w:color="auto" w:fill="auto"/>
          </w:tcPr>
          <w:p w14:paraId="15E25FFA"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6364">
              <w:rPr>
                <w:rFonts w:cstheme="minorHAnsi"/>
                <w:sz w:val="20"/>
                <w:szCs w:val="20"/>
              </w:rPr>
              <w:t xml:space="preserve">Provides ongoing oversight of the Financial Sustainability Project and provides advice to </w:t>
            </w:r>
            <w:proofErr w:type="spellStart"/>
            <w:r w:rsidRPr="009F6364">
              <w:rPr>
                <w:rFonts w:cstheme="minorHAnsi"/>
                <w:sz w:val="20"/>
                <w:szCs w:val="20"/>
              </w:rPr>
              <w:t>ExComm</w:t>
            </w:r>
            <w:proofErr w:type="spellEnd"/>
            <w:r w:rsidRPr="009F6364">
              <w:rPr>
                <w:rFonts w:cstheme="minorHAnsi"/>
                <w:sz w:val="20"/>
                <w:szCs w:val="20"/>
              </w:rPr>
              <w:t xml:space="preserve"> and the Chief Commissioner.</w:t>
            </w:r>
          </w:p>
        </w:tc>
        <w:tc>
          <w:tcPr>
            <w:tcW w:w="1020" w:type="pct"/>
            <w:shd w:val="clear" w:color="auto" w:fill="auto"/>
          </w:tcPr>
          <w:p w14:paraId="2888C666"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rFonts w:cstheme="minorHAnsi"/>
                <w:bCs/>
                <w:sz w:val="20"/>
                <w:szCs w:val="20"/>
              </w:rPr>
              <w:t>Ms Sam Andersen</w:t>
            </w:r>
          </w:p>
        </w:tc>
        <w:tc>
          <w:tcPr>
            <w:tcW w:w="918" w:type="pct"/>
            <w:shd w:val="clear" w:color="auto" w:fill="auto"/>
          </w:tcPr>
          <w:p w14:paraId="223002F6"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6364">
              <w:rPr>
                <w:rFonts w:cstheme="minorHAnsi"/>
                <w:bCs/>
                <w:sz w:val="20"/>
                <w:szCs w:val="20"/>
              </w:rPr>
              <w:t>Bi-Monthly</w:t>
            </w:r>
          </w:p>
        </w:tc>
      </w:tr>
    </w:tbl>
    <w:p w14:paraId="1EBCF203" w14:textId="3F5843D7" w:rsidR="00C47F53" w:rsidRDefault="00C47F53" w:rsidP="00C47F53">
      <w:pPr>
        <w:pStyle w:val="Heading4"/>
      </w:pPr>
      <w:r>
        <w:t>Corporate Committees</w:t>
      </w:r>
    </w:p>
    <w:tbl>
      <w:tblPr>
        <w:tblStyle w:val="TableGrid"/>
        <w:tblpPr w:leftFromText="180" w:rightFromText="180" w:vertAnchor="text" w:tblpY="1"/>
        <w:tblW w:w="5000" w:type="pct"/>
        <w:tblLook w:val="04A0" w:firstRow="1" w:lastRow="0" w:firstColumn="1" w:lastColumn="0" w:noHBand="0" w:noVBand="1"/>
      </w:tblPr>
      <w:tblGrid>
        <w:gridCol w:w="1559"/>
        <w:gridCol w:w="3970"/>
        <w:gridCol w:w="1636"/>
        <w:gridCol w:w="1861"/>
      </w:tblGrid>
      <w:tr w:rsidR="00C47F53" w:rsidRPr="009F6364" w14:paraId="1334977F" w14:textId="77777777" w:rsidTr="000D480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4" w:type="pct"/>
            <w:tcBorders>
              <w:bottom w:val="single" w:sz="8" w:space="0" w:color="4472C4" w:themeColor="accent1"/>
            </w:tcBorders>
          </w:tcPr>
          <w:p w14:paraId="519D325C" w14:textId="77777777" w:rsidR="00C47F53" w:rsidRPr="009F6364" w:rsidRDefault="00C47F53" w:rsidP="00BB0FA1">
            <w:pPr>
              <w:pStyle w:val="Heading5"/>
              <w:rPr>
                <w:color w:val="FFFFFF" w:themeColor="background1"/>
                <w:sz w:val="20"/>
                <w:szCs w:val="20"/>
              </w:rPr>
            </w:pPr>
            <w:r w:rsidRPr="009F6364">
              <w:rPr>
                <w:color w:val="FFFFFF" w:themeColor="background1"/>
                <w:sz w:val="20"/>
                <w:szCs w:val="20"/>
              </w:rPr>
              <w:t>Committee</w:t>
            </w:r>
          </w:p>
        </w:tc>
        <w:tc>
          <w:tcPr>
            <w:tcW w:w="2199" w:type="pct"/>
            <w:tcBorders>
              <w:bottom w:val="single" w:sz="8" w:space="0" w:color="4472C4" w:themeColor="accent1"/>
            </w:tcBorders>
          </w:tcPr>
          <w:p w14:paraId="16A1C206" w14:textId="77777777" w:rsidR="00C47F53" w:rsidRPr="009F6364" w:rsidRDefault="00C47F53" w:rsidP="00AB3E95">
            <w:pPr>
              <w:pStyle w:val="Heading5"/>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9F6364">
              <w:rPr>
                <w:color w:val="FFFFFF" w:themeColor="background1"/>
                <w:sz w:val="20"/>
                <w:szCs w:val="20"/>
              </w:rPr>
              <w:t>Focus</w:t>
            </w:r>
          </w:p>
        </w:tc>
        <w:tc>
          <w:tcPr>
            <w:tcW w:w="906" w:type="pct"/>
            <w:tcBorders>
              <w:bottom w:val="single" w:sz="8" w:space="0" w:color="4472C4" w:themeColor="accent1"/>
            </w:tcBorders>
          </w:tcPr>
          <w:p w14:paraId="569D2869" w14:textId="77777777" w:rsidR="00C47F53" w:rsidRPr="009F6364" w:rsidRDefault="00C47F53" w:rsidP="00AB3E95">
            <w:pPr>
              <w:pStyle w:val="Heading5"/>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9F6364">
              <w:rPr>
                <w:color w:val="FFFFFF" w:themeColor="background1"/>
                <w:sz w:val="20"/>
                <w:szCs w:val="20"/>
              </w:rPr>
              <w:t>Chair</w:t>
            </w:r>
          </w:p>
        </w:tc>
        <w:tc>
          <w:tcPr>
            <w:tcW w:w="1031" w:type="pct"/>
            <w:tcBorders>
              <w:bottom w:val="single" w:sz="8" w:space="0" w:color="4472C4" w:themeColor="accent1"/>
            </w:tcBorders>
          </w:tcPr>
          <w:p w14:paraId="662421E1" w14:textId="77777777" w:rsidR="00C47F53" w:rsidRPr="009F6364" w:rsidRDefault="00C47F53" w:rsidP="00AB3E95">
            <w:pPr>
              <w:pStyle w:val="Heading5"/>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9F6364">
              <w:rPr>
                <w:color w:val="FFFFFF" w:themeColor="background1"/>
                <w:sz w:val="20"/>
                <w:szCs w:val="20"/>
              </w:rPr>
              <w:t>Meets</w:t>
            </w:r>
          </w:p>
        </w:tc>
      </w:tr>
      <w:tr w:rsidR="00C47F53" w:rsidRPr="009F6364" w14:paraId="79568713" w14:textId="77777777" w:rsidTr="009F6364">
        <w:tc>
          <w:tcPr>
            <w:cnfStyle w:val="001000000000" w:firstRow="0" w:lastRow="0" w:firstColumn="1" w:lastColumn="0" w:oddVBand="0" w:evenVBand="0" w:oddHBand="0" w:evenHBand="0" w:firstRowFirstColumn="0" w:firstRowLastColumn="0" w:lastRowFirstColumn="0" w:lastRowLastColumn="0"/>
            <w:tcW w:w="864" w:type="pct"/>
            <w:tcBorders>
              <w:top w:val="single" w:sz="8" w:space="0" w:color="4472C4" w:themeColor="accent1"/>
              <w:bottom w:val="single" w:sz="8" w:space="0" w:color="4472C4" w:themeColor="accent1"/>
            </w:tcBorders>
          </w:tcPr>
          <w:p w14:paraId="63A4A60C" w14:textId="77777777" w:rsidR="00C47F53" w:rsidRPr="009F6364" w:rsidRDefault="00C47F53" w:rsidP="009F6364">
            <w:pPr>
              <w:jc w:val="left"/>
              <w:rPr>
                <w:sz w:val="20"/>
                <w:szCs w:val="20"/>
              </w:rPr>
            </w:pPr>
            <w:r w:rsidRPr="009F6364">
              <w:rPr>
                <w:sz w:val="20"/>
                <w:szCs w:val="20"/>
              </w:rPr>
              <w:t>Cost Control Board</w:t>
            </w:r>
          </w:p>
          <w:p w14:paraId="3E82FC11" w14:textId="77777777" w:rsidR="00C47F53" w:rsidRPr="009F6364" w:rsidRDefault="00C47F53" w:rsidP="009F6364">
            <w:pPr>
              <w:jc w:val="left"/>
              <w:rPr>
                <w:sz w:val="20"/>
                <w:szCs w:val="20"/>
              </w:rPr>
            </w:pPr>
          </w:p>
        </w:tc>
        <w:tc>
          <w:tcPr>
            <w:tcW w:w="2199" w:type="pct"/>
            <w:tcBorders>
              <w:top w:val="single" w:sz="8" w:space="0" w:color="4472C4" w:themeColor="accent1"/>
              <w:bottom w:val="single" w:sz="8" w:space="0" w:color="4472C4" w:themeColor="accent1"/>
            </w:tcBorders>
            <w:shd w:val="clear" w:color="auto" w:fill="auto"/>
          </w:tcPr>
          <w:p w14:paraId="420CEC9F"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rFonts w:cstheme="minorHAnsi"/>
                <w:sz w:val="20"/>
                <w:szCs w:val="20"/>
              </w:rPr>
              <w:t>Provides an ongoing, strategic focus on financial management with a view to achieving the organisation’s financial sustainability goals. Considers and approves key financial management policies and procedures, business cases and major resource management decisions.</w:t>
            </w:r>
          </w:p>
        </w:tc>
        <w:tc>
          <w:tcPr>
            <w:tcW w:w="906" w:type="pct"/>
            <w:tcBorders>
              <w:top w:val="single" w:sz="8" w:space="0" w:color="4472C4" w:themeColor="accent1"/>
              <w:bottom w:val="single" w:sz="8" w:space="0" w:color="4472C4" w:themeColor="accent1"/>
            </w:tcBorders>
            <w:shd w:val="clear" w:color="auto" w:fill="auto"/>
          </w:tcPr>
          <w:p w14:paraId="04DE5E71"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sz w:val="20"/>
                <w:szCs w:val="20"/>
              </w:rPr>
              <w:t>Deputy Secretary, Corporate and Regulatory Services</w:t>
            </w:r>
          </w:p>
        </w:tc>
        <w:tc>
          <w:tcPr>
            <w:tcW w:w="1031" w:type="pct"/>
            <w:tcBorders>
              <w:top w:val="single" w:sz="8" w:space="0" w:color="4472C4" w:themeColor="accent1"/>
              <w:bottom w:val="single" w:sz="8" w:space="0" w:color="4472C4" w:themeColor="accent1"/>
            </w:tcBorders>
            <w:shd w:val="clear" w:color="auto" w:fill="auto"/>
          </w:tcPr>
          <w:p w14:paraId="61D9BDE3"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rFonts w:cstheme="minorHAnsi"/>
                <w:sz w:val="20"/>
                <w:szCs w:val="20"/>
              </w:rPr>
              <w:t>Monthly</w:t>
            </w:r>
          </w:p>
        </w:tc>
      </w:tr>
      <w:tr w:rsidR="00C47F53" w:rsidRPr="009F6364" w14:paraId="7C47FED4" w14:textId="77777777" w:rsidTr="009F63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tcBorders>
              <w:top w:val="single" w:sz="8" w:space="0" w:color="4472C4" w:themeColor="accent1"/>
              <w:bottom w:val="single" w:sz="8" w:space="0" w:color="4472C4" w:themeColor="accent1"/>
            </w:tcBorders>
          </w:tcPr>
          <w:p w14:paraId="0788ED66" w14:textId="77777777" w:rsidR="00C47F53" w:rsidRPr="009F6364" w:rsidRDefault="00C47F53" w:rsidP="009F6364">
            <w:pPr>
              <w:jc w:val="left"/>
              <w:rPr>
                <w:sz w:val="20"/>
                <w:szCs w:val="20"/>
              </w:rPr>
            </w:pPr>
            <w:r w:rsidRPr="009F6364">
              <w:rPr>
                <w:sz w:val="20"/>
                <w:szCs w:val="20"/>
              </w:rPr>
              <w:t>Executive Remuneration Committee</w:t>
            </w:r>
          </w:p>
          <w:p w14:paraId="2B082185" w14:textId="77777777" w:rsidR="00C47F53" w:rsidRPr="009F6364" w:rsidRDefault="00C47F53" w:rsidP="009F6364">
            <w:pPr>
              <w:jc w:val="left"/>
              <w:rPr>
                <w:i/>
                <w:iCs/>
                <w:sz w:val="20"/>
                <w:szCs w:val="20"/>
              </w:rPr>
            </w:pPr>
            <w:r w:rsidRPr="009F6364">
              <w:rPr>
                <w:i/>
                <w:iCs/>
                <w:sz w:val="20"/>
                <w:szCs w:val="20"/>
              </w:rPr>
              <w:t>Includes an independent member</w:t>
            </w:r>
          </w:p>
        </w:tc>
        <w:tc>
          <w:tcPr>
            <w:tcW w:w="2199" w:type="pct"/>
            <w:tcBorders>
              <w:top w:val="single" w:sz="8" w:space="0" w:color="4472C4" w:themeColor="accent1"/>
              <w:bottom w:val="single" w:sz="8" w:space="0" w:color="4472C4" w:themeColor="accent1"/>
            </w:tcBorders>
            <w:shd w:val="clear" w:color="auto" w:fill="auto"/>
          </w:tcPr>
          <w:p w14:paraId="71FABF62"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Ensures that a consistent and rigorous approach is taken to setting and adjusting executive remuneration</w:t>
            </w:r>
          </w:p>
        </w:tc>
        <w:tc>
          <w:tcPr>
            <w:tcW w:w="906" w:type="pct"/>
            <w:tcBorders>
              <w:top w:val="single" w:sz="8" w:space="0" w:color="4472C4" w:themeColor="accent1"/>
              <w:bottom w:val="single" w:sz="8" w:space="0" w:color="4472C4" w:themeColor="accent1"/>
            </w:tcBorders>
            <w:shd w:val="clear" w:color="auto" w:fill="auto"/>
          </w:tcPr>
          <w:p w14:paraId="3B8D0B29"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Chief Commissioner of Police (Chair)</w:t>
            </w:r>
          </w:p>
          <w:p w14:paraId="2CF207C7"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Deputy Secretary, Corporate and Regulatory Services (Deputy Chair)</w:t>
            </w:r>
          </w:p>
        </w:tc>
        <w:tc>
          <w:tcPr>
            <w:tcW w:w="1031" w:type="pct"/>
            <w:tcBorders>
              <w:top w:val="single" w:sz="8" w:space="0" w:color="4472C4" w:themeColor="accent1"/>
              <w:bottom w:val="single" w:sz="8" w:space="0" w:color="4472C4" w:themeColor="accent1"/>
            </w:tcBorders>
            <w:shd w:val="clear" w:color="auto" w:fill="auto"/>
          </w:tcPr>
          <w:p w14:paraId="5C2115A3"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As required</w:t>
            </w:r>
          </w:p>
        </w:tc>
      </w:tr>
      <w:tr w:rsidR="00C47F53" w:rsidRPr="009F6364" w14:paraId="2BDC3F83" w14:textId="77777777" w:rsidTr="009F6364">
        <w:tc>
          <w:tcPr>
            <w:cnfStyle w:val="001000000000" w:firstRow="0" w:lastRow="0" w:firstColumn="1" w:lastColumn="0" w:oddVBand="0" w:evenVBand="0" w:oddHBand="0" w:evenHBand="0" w:firstRowFirstColumn="0" w:firstRowLastColumn="0" w:lastRowFirstColumn="0" w:lastRowLastColumn="0"/>
            <w:tcW w:w="864" w:type="pct"/>
            <w:tcBorders>
              <w:top w:val="single" w:sz="8" w:space="0" w:color="4472C4" w:themeColor="accent1"/>
              <w:bottom w:val="single" w:sz="8" w:space="0" w:color="4472C4" w:themeColor="accent1"/>
            </w:tcBorders>
          </w:tcPr>
          <w:p w14:paraId="71080B71" w14:textId="77777777" w:rsidR="00C47F53" w:rsidRPr="009F6364" w:rsidRDefault="00C47F53" w:rsidP="009F6364">
            <w:pPr>
              <w:jc w:val="left"/>
              <w:rPr>
                <w:sz w:val="20"/>
                <w:szCs w:val="20"/>
              </w:rPr>
            </w:pPr>
            <w:r w:rsidRPr="009F6364">
              <w:rPr>
                <w:sz w:val="20"/>
                <w:szCs w:val="20"/>
              </w:rPr>
              <w:t>Information Management and Governance Committee</w:t>
            </w:r>
          </w:p>
        </w:tc>
        <w:tc>
          <w:tcPr>
            <w:tcW w:w="2199" w:type="pct"/>
            <w:tcBorders>
              <w:top w:val="single" w:sz="8" w:space="0" w:color="4472C4" w:themeColor="accent1"/>
              <w:bottom w:val="single" w:sz="8" w:space="0" w:color="4472C4" w:themeColor="accent1"/>
            </w:tcBorders>
            <w:shd w:val="clear" w:color="auto" w:fill="auto"/>
          </w:tcPr>
          <w:p w14:paraId="5CABD4C7"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rFonts w:cstheme="minorHAnsi"/>
                <w:sz w:val="20"/>
                <w:szCs w:val="20"/>
              </w:rPr>
              <w:t xml:space="preserve">Provides strategic focus on Enterprise Information Management related priorities, governance, risk management and compliance with organisational and government Information Management Frameworks, Information Management </w:t>
            </w:r>
            <w:r w:rsidRPr="009F6364">
              <w:rPr>
                <w:rFonts w:cstheme="minorHAnsi"/>
                <w:sz w:val="20"/>
                <w:szCs w:val="20"/>
              </w:rPr>
              <w:lastRenderedPageBreak/>
              <w:t>Policy, Strategic Direction and associated standards</w:t>
            </w:r>
          </w:p>
        </w:tc>
        <w:tc>
          <w:tcPr>
            <w:tcW w:w="906" w:type="pct"/>
            <w:tcBorders>
              <w:top w:val="single" w:sz="8" w:space="0" w:color="4472C4" w:themeColor="accent1"/>
              <w:bottom w:val="single" w:sz="8" w:space="0" w:color="4472C4" w:themeColor="accent1"/>
            </w:tcBorders>
            <w:shd w:val="clear" w:color="auto" w:fill="auto"/>
          </w:tcPr>
          <w:p w14:paraId="470EB155"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sz w:val="20"/>
                <w:szCs w:val="20"/>
              </w:rPr>
              <w:lastRenderedPageBreak/>
              <w:t xml:space="preserve">Assistant Commissioner, Information Systems and Security Command – Chief </w:t>
            </w:r>
            <w:r w:rsidRPr="009F6364">
              <w:rPr>
                <w:sz w:val="20"/>
                <w:szCs w:val="20"/>
              </w:rPr>
              <w:lastRenderedPageBreak/>
              <w:t>Information Officer (Chair)</w:t>
            </w:r>
          </w:p>
          <w:p w14:paraId="19B5D7F5"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sz w:val="20"/>
                <w:szCs w:val="20"/>
              </w:rPr>
              <w:t>Director, Police Enquiry &amp; Data Sharing Department (Deputy Chair)</w:t>
            </w:r>
          </w:p>
        </w:tc>
        <w:tc>
          <w:tcPr>
            <w:tcW w:w="1031" w:type="pct"/>
            <w:tcBorders>
              <w:top w:val="single" w:sz="8" w:space="0" w:color="4472C4" w:themeColor="accent1"/>
              <w:bottom w:val="single" w:sz="8" w:space="0" w:color="4472C4" w:themeColor="accent1"/>
            </w:tcBorders>
            <w:shd w:val="clear" w:color="auto" w:fill="auto"/>
          </w:tcPr>
          <w:p w14:paraId="702A8FD1"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sz w:val="20"/>
                <w:szCs w:val="20"/>
              </w:rPr>
              <w:lastRenderedPageBreak/>
              <w:t>Bi-monthly</w:t>
            </w:r>
          </w:p>
        </w:tc>
      </w:tr>
      <w:tr w:rsidR="00C47F53" w:rsidRPr="009F6364" w14:paraId="13914CE3" w14:textId="77777777" w:rsidTr="009F63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tcBorders>
              <w:top w:val="single" w:sz="8" w:space="0" w:color="4472C4" w:themeColor="accent1"/>
              <w:bottom w:val="single" w:sz="8" w:space="0" w:color="4472C4" w:themeColor="accent1"/>
            </w:tcBorders>
          </w:tcPr>
          <w:p w14:paraId="3B7D3E5C" w14:textId="77777777" w:rsidR="00C47F53" w:rsidRPr="009F6364" w:rsidRDefault="00C47F53" w:rsidP="009F6364">
            <w:pPr>
              <w:pStyle w:val="Heading6"/>
              <w:jc w:val="left"/>
              <w:rPr>
                <w:sz w:val="20"/>
                <w:szCs w:val="20"/>
              </w:rPr>
            </w:pPr>
            <w:r w:rsidRPr="009F6364">
              <w:rPr>
                <w:rFonts w:asciiTheme="minorHAnsi" w:eastAsiaTheme="minorHAnsi" w:hAnsiTheme="minorHAnsi" w:cstheme="minorBidi"/>
                <w:color w:val="auto"/>
                <w:sz w:val="20"/>
                <w:szCs w:val="20"/>
              </w:rPr>
              <w:t>Operations Committee</w:t>
            </w:r>
          </w:p>
        </w:tc>
        <w:tc>
          <w:tcPr>
            <w:tcW w:w="2199" w:type="pct"/>
            <w:tcBorders>
              <w:top w:val="single" w:sz="8" w:space="0" w:color="4472C4" w:themeColor="accent1"/>
              <w:bottom w:val="single" w:sz="8" w:space="0" w:color="4472C4" w:themeColor="accent1"/>
            </w:tcBorders>
            <w:shd w:val="clear" w:color="auto" w:fill="auto"/>
          </w:tcPr>
          <w:p w14:paraId="4ECE2AFC"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 xml:space="preserve">Identify and address significant emerging operational issues and trends. Focus on operational policy, strategy, improvement and innovative ideas and reforms relating to operations. Monitor key operational projects and risks. </w:t>
            </w:r>
          </w:p>
        </w:tc>
        <w:tc>
          <w:tcPr>
            <w:tcW w:w="906" w:type="pct"/>
            <w:tcBorders>
              <w:top w:val="single" w:sz="8" w:space="0" w:color="4472C4" w:themeColor="accent1"/>
              <w:bottom w:val="single" w:sz="8" w:space="0" w:color="4472C4" w:themeColor="accent1"/>
            </w:tcBorders>
            <w:shd w:val="clear" w:color="auto" w:fill="auto"/>
          </w:tcPr>
          <w:p w14:paraId="5653DE09"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Deputy Commissioner, Regional Operations (Chair)</w:t>
            </w:r>
          </w:p>
          <w:p w14:paraId="6A79ECF6"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Deputy Commissioner, Specialist Operations (Deputy Chair)</w:t>
            </w:r>
          </w:p>
        </w:tc>
        <w:tc>
          <w:tcPr>
            <w:tcW w:w="1031" w:type="pct"/>
            <w:tcBorders>
              <w:top w:val="single" w:sz="8" w:space="0" w:color="4472C4" w:themeColor="accent1"/>
              <w:bottom w:val="single" w:sz="8" w:space="0" w:color="4472C4" w:themeColor="accent1"/>
            </w:tcBorders>
            <w:shd w:val="clear" w:color="auto" w:fill="auto"/>
          </w:tcPr>
          <w:p w14:paraId="62849692"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Bi-monthly</w:t>
            </w:r>
          </w:p>
        </w:tc>
      </w:tr>
      <w:tr w:rsidR="00C47F53" w:rsidRPr="009F6364" w14:paraId="6D28A153" w14:textId="77777777" w:rsidTr="009F6364">
        <w:tc>
          <w:tcPr>
            <w:cnfStyle w:val="001000000000" w:firstRow="0" w:lastRow="0" w:firstColumn="1" w:lastColumn="0" w:oddVBand="0" w:evenVBand="0" w:oddHBand="0" w:evenHBand="0" w:firstRowFirstColumn="0" w:firstRowLastColumn="0" w:lastRowFirstColumn="0" w:lastRowLastColumn="0"/>
            <w:tcW w:w="864" w:type="pct"/>
            <w:tcBorders>
              <w:top w:val="single" w:sz="8" w:space="0" w:color="4472C4" w:themeColor="accent1"/>
              <w:bottom w:val="single" w:sz="8" w:space="0" w:color="4472C4" w:themeColor="accent1"/>
            </w:tcBorders>
          </w:tcPr>
          <w:p w14:paraId="483F5EE1" w14:textId="77777777" w:rsidR="00C47F53" w:rsidRPr="009F6364" w:rsidRDefault="00C47F53" w:rsidP="009F6364">
            <w:pPr>
              <w:pStyle w:val="Heading6"/>
              <w:jc w:val="left"/>
              <w:rPr>
                <w:sz w:val="20"/>
                <w:szCs w:val="20"/>
              </w:rPr>
            </w:pPr>
            <w:r w:rsidRPr="009F6364">
              <w:rPr>
                <w:rFonts w:asciiTheme="minorHAnsi" w:eastAsiaTheme="minorHAnsi" w:hAnsiTheme="minorHAnsi" w:cstheme="minorBidi"/>
                <w:color w:val="auto"/>
                <w:sz w:val="20"/>
                <w:szCs w:val="20"/>
              </w:rPr>
              <w:t>Safety, People and Culture Committee</w:t>
            </w:r>
          </w:p>
        </w:tc>
        <w:tc>
          <w:tcPr>
            <w:tcW w:w="2199" w:type="pct"/>
            <w:tcBorders>
              <w:top w:val="single" w:sz="8" w:space="0" w:color="4472C4" w:themeColor="accent1"/>
              <w:bottom w:val="single" w:sz="8" w:space="0" w:color="4472C4" w:themeColor="accent1"/>
            </w:tcBorders>
            <w:shd w:val="clear" w:color="auto" w:fill="auto"/>
          </w:tcPr>
          <w:p w14:paraId="4227C357"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sz w:val="20"/>
                <w:szCs w:val="20"/>
              </w:rPr>
              <w:t xml:space="preserve">Identify and address significant emerging people, culture and safety issues and trends. Focus on people, culture and safety policy, strategy, improvement and innovative ideas and reforms. Monitor key reports, projects and risks. Proactively drive positive organisational cultural change by overseeing strategies and frameworks that develop organisational cultural aspirations. </w:t>
            </w:r>
          </w:p>
        </w:tc>
        <w:tc>
          <w:tcPr>
            <w:tcW w:w="906" w:type="pct"/>
            <w:tcBorders>
              <w:top w:val="single" w:sz="8" w:space="0" w:color="4472C4" w:themeColor="accent1"/>
              <w:bottom w:val="single" w:sz="8" w:space="0" w:color="4472C4" w:themeColor="accent1"/>
            </w:tcBorders>
            <w:shd w:val="clear" w:color="auto" w:fill="auto"/>
          </w:tcPr>
          <w:p w14:paraId="0A7DC623"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sz w:val="20"/>
                <w:szCs w:val="20"/>
              </w:rPr>
              <w:t>Deputy Commissioner, Capability (Chair)</w:t>
            </w:r>
          </w:p>
        </w:tc>
        <w:tc>
          <w:tcPr>
            <w:tcW w:w="1031" w:type="pct"/>
            <w:tcBorders>
              <w:top w:val="single" w:sz="8" w:space="0" w:color="4472C4" w:themeColor="accent1"/>
              <w:bottom w:val="single" w:sz="8" w:space="0" w:color="4472C4" w:themeColor="accent1"/>
            </w:tcBorders>
            <w:shd w:val="clear" w:color="auto" w:fill="auto"/>
          </w:tcPr>
          <w:p w14:paraId="1626E4EA" w14:textId="77777777" w:rsidR="00C47F53" w:rsidRPr="009F6364" w:rsidRDefault="00C47F53" w:rsidP="00AB3E95">
            <w:pPr>
              <w:jc w:val="left"/>
              <w:cnfStyle w:val="000000000000" w:firstRow="0" w:lastRow="0" w:firstColumn="0" w:lastColumn="0" w:oddVBand="0" w:evenVBand="0" w:oddHBand="0" w:evenHBand="0" w:firstRowFirstColumn="0" w:firstRowLastColumn="0" w:lastRowFirstColumn="0" w:lastRowLastColumn="0"/>
              <w:rPr>
                <w:sz w:val="20"/>
                <w:szCs w:val="20"/>
              </w:rPr>
            </w:pPr>
            <w:r w:rsidRPr="009F6364">
              <w:rPr>
                <w:sz w:val="20"/>
                <w:szCs w:val="20"/>
              </w:rPr>
              <w:t>Bi-monthly</w:t>
            </w:r>
          </w:p>
        </w:tc>
      </w:tr>
      <w:tr w:rsidR="00C47F53" w:rsidRPr="009F6364" w14:paraId="088CA882" w14:textId="77777777" w:rsidTr="009F63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tcBorders>
              <w:top w:val="single" w:sz="8" w:space="0" w:color="4472C4" w:themeColor="accent1"/>
            </w:tcBorders>
          </w:tcPr>
          <w:p w14:paraId="4AC1CF75" w14:textId="77777777" w:rsidR="00C47F53" w:rsidRPr="009F6364" w:rsidRDefault="00C47F53" w:rsidP="009F6364">
            <w:pPr>
              <w:pStyle w:val="Heading6"/>
              <w:jc w:val="left"/>
              <w:rPr>
                <w:sz w:val="20"/>
                <w:szCs w:val="20"/>
              </w:rPr>
            </w:pPr>
            <w:r w:rsidRPr="009F6364">
              <w:rPr>
                <w:rFonts w:asciiTheme="minorHAnsi" w:eastAsiaTheme="minorHAnsi" w:hAnsiTheme="minorHAnsi" w:cstheme="minorBidi"/>
                <w:color w:val="auto"/>
                <w:sz w:val="20"/>
                <w:szCs w:val="20"/>
              </w:rPr>
              <w:t>Police Procurement Board</w:t>
            </w:r>
          </w:p>
        </w:tc>
        <w:tc>
          <w:tcPr>
            <w:tcW w:w="2199" w:type="pct"/>
            <w:tcBorders>
              <w:top w:val="single" w:sz="8" w:space="0" w:color="4472C4" w:themeColor="accent1"/>
            </w:tcBorders>
            <w:shd w:val="clear" w:color="auto" w:fill="auto"/>
          </w:tcPr>
          <w:p w14:paraId="0840A156"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Delegated responsibility to approve procurement process and requisitions within limits.</w:t>
            </w:r>
          </w:p>
          <w:p w14:paraId="327A0DF3" w14:textId="77777777" w:rsidR="00C47F53" w:rsidRPr="009F6364" w:rsidRDefault="00C47F53" w:rsidP="00AB3E95">
            <w:pPr>
              <w:pStyle w:val="Heading6"/>
              <w:jc w:val="left"/>
              <w:cnfStyle w:val="000000010000" w:firstRow="0" w:lastRow="0" w:firstColumn="0" w:lastColumn="0" w:oddVBand="0" w:evenVBand="0" w:oddHBand="0" w:evenHBand="1" w:firstRowFirstColumn="0" w:firstRowLastColumn="0" w:lastRowFirstColumn="0" w:lastRowLastColumn="0"/>
              <w:rPr>
                <w:sz w:val="20"/>
                <w:szCs w:val="20"/>
              </w:rPr>
            </w:pPr>
          </w:p>
        </w:tc>
        <w:tc>
          <w:tcPr>
            <w:tcW w:w="906" w:type="pct"/>
            <w:tcBorders>
              <w:top w:val="single" w:sz="8" w:space="0" w:color="4472C4" w:themeColor="accent1"/>
            </w:tcBorders>
            <w:shd w:val="clear" w:color="auto" w:fill="auto"/>
          </w:tcPr>
          <w:p w14:paraId="0F75F57A"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Director, Infrastructure Business Services</w:t>
            </w:r>
            <w:r w:rsidRPr="009F6364" w:rsidDel="0055387F">
              <w:rPr>
                <w:sz w:val="20"/>
                <w:szCs w:val="20"/>
              </w:rPr>
              <w:t xml:space="preserve"> </w:t>
            </w:r>
            <w:r w:rsidRPr="009F6364">
              <w:rPr>
                <w:sz w:val="20"/>
                <w:szCs w:val="20"/>
              </w:rPr>
              <w:t>(Chair)</w:t>
            </w:r>
          </w:p>
          <w:p w14:paraId="3B5706C3"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Director, Property &amp; Accommodation (Deputy Chair)</w:t>
            </w:r>
          </w:p>
        </w:tc>
        <w:tc>
          <w:tcPr>
            <w:tcW w:w="1031" w:type="pct"/>
            <w:tcBorders>
              <w:top w:val="single" w:sz="8" w:space="0" w:color="4472C4" w:themeColor="accent1"/>
            </w:tcBorders>
            <w:shd w:val="clear" w:color="auto" w:fill="auto"/>
          </w:tcPr>
          <w:p w14:paraId="14AB3E95" w14:textId="77777777" w:rsidR="00C47F53" w:rsidRPr="009F6364" w:rsidRDefault="00C47F53" w:rsidP="00AB3E95">
            <w:pPr>
              <w:jc w:val="left"/>
              <w:cnfStyle w:val="000000010000" w:firstRow="0" w:lastRow="0" w:firstColumn="0" w:lastColumn="0" w:oddVBand="0" w:evenVBand="0" w:oddHBand="0" w:evenHBand="1" w:firstRowFirstColumn="0" w:firstRowLastColumn="0" w:lastRowFirstColumn="0" w:lastRowLastColumn="0"/>
              <w:rPr>
                <w:sz w:val="20"/>
                <w:szCs w:val="20"/>
              </w:rPr>
            </w:pPr>
            <w:r w:rsidRPr="009F6364">
              <w:rPr>
                <w:sz w:val="20"/>
                <w:szCs w:val="20"/>
              </w:rPr>
              <w:t>Monthly</w:t>
            </w:r>
          </w:p>
        </w:tc>
      </w:tr>
    </w:tbl>
    <w:p w14:paraId="12BA60E9" w14:textId="35F66964" w:rsidR="00943971" w:rsidRDefault="00943971" w:rsidP="00943971">
      <w:pPr>
        <w:pStyle w:val="Heading4"/>
      </w:pPr>
      <w:r>
        <w:t>Research Committees</w:t>
      </w:r>
    </w:p>
    <w:tbl>
      <w:tblPr>
        <w:tblStyle w:val="TableGrid"/>
        <w:tblpPr w:leftFromText="180" w:rightFromText="180" w:vertAnchor="text" w:tblpY="1"/>
        <w:tblW w:w="5000" w:type="pct"/>
        <w:tblLook w:val="04A0" w:firstRow="1" w:lastRow="0" w:firstColumn="1" w:lastColumn="0" w:noHBand="0" w:noVBand="1"/>
      </w:tblPr>
      <w:tblGrid>
        <w:gridCol w:w="1559"/>
        <w:gridCol w:w="3970"/>
        <w:gridCol w:w="1636"/>
        <w:gridCol w:w="1861"/>
      </w:tblGrid>
      <w:tr w:rsidR="00943971" w:rsidRPr="009F6364" w14:paraId="580749DF" w14:textId="77777777" w:rsidTr="000D480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4" w:type="pct"/>
            <w:tcBorders>
              <w:bottom w:val="single" w:sz="8" w:space="0" w:color="4472C4" w:themeColor="accent1"/>
            </w:tcBorders>
          </w:tcPr>
          <w:p w14:paraId="1324846B" w14:textId="77777777" w:rsidR="00943971" w:rsidRPr="009F6364" w:rsidRDefault="00943971" w:rsidP="00086B75">
            <w:pPr>
              <w:pStyle w:val="Heading5"/>
              <w:rPr>
                <w:color w:val="FFFFFF" w:themeColor="background1"/>
                <w:sz w:val="20"/>
                <w:szCs w:val="20"/>
              </w:rPr>
            </w:pPr>
            <w:r w:rsidRPr="009F6364">
              <w:rPr>
                <w:color w:val="FFFFFF" w:themeColor="background1"/>
                <w:sz w:val="20"/>
                <w:szCs w:val="20"/>
              </w:rPr>
              <w:t>Committee</w:t>
            </w:r>
          </w:p>
        </w:tc>
        <w:tc>
          <w:tcPr>
            <w:tcW w:w="2199" w:type="pct"/>
            <w:tcBorders>
              <w:bottom w:val="single" w:sz="8" w:space="0" w:color="4472C4" w:themeColor="accent1"/>
            </w:tcBorders>
          </w:tcPr>
          <w:p w14:paraId="7AF8B211" w14:textId="77777777" w:rsidR="00943971" w:rsidRPr="009F6364" w:rsidRDefault="00943971" w:rsidP="00086B75">
            <w:pPr>
              <w:pStyle w:val="Heading5"/>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9F6364">
              <w:rPr>
                <w:color w:val="FFFFFF" w:themeColor="background1"/>
                <w:sz w:val="20"/>
                <w:szCs w:val="20"/>
              </w:rPr>
              <w:t>Focus</w:t>
            </w:r>
          </w:p>
        </w:tc>
        <w:tc>
          <w:tcPr>
            <w:tcW w:w="906" w:type="pct"/>
            <w:tcBorders>
              <w:bottom w:val="single" w:sz="8" w:space="0" w:color="4472C4" w:themeColor="accent1"/>
            </w:tcBorders>
          </w:tcPr>
          <w:p w14:paraId="31D43508" w14:textId="77777777" w:rsidR="00943971" w:rsidRPr="009F6364" w:rsidRDefault="00943971" w:rsidP="00086B75">
            <w:pPr>
              <w:pStyle w:val="Heading5"/>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9F6364">
              <w:rPr>
                <w:color w:val="FFFFFF" w:themeColor="background1"/>
                <w:sz w:val="20"/>
                <w:szCs w:val="20"/>
              </w:rPr>
              <w:t>Chair</w:t>
            </w:r>
          </w:p>
        </w:tc>
        <w:tc>
          <w:tcPr>
            <w:tcW w:w="1031" w:type="pct"/>
            <w:tcBorders>
              <w:bottom w:val="single" w:sz="8" w:space="0" w:color="4472C4" w:themeColor="accent1"/>
            </w:tcBorders>
          </w:tcPr>
          <w:p w14:paraId="35033B50" w14:textId="77777777" w:rsidR="00943971" w:rsidRPr="009F6364" w:rsidRDefault="00943971" w:rsidP="00086B75">
            <w:pPr>
              <w:pStyle w:val="Heading5"/>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9F6364">
              <w:rPr>
                <w:color w:val="FFFFFF" w:themeColor="background1"/>
                <w:sz w:val="20"/>
                <w:szCs w:val="20"/>
              </w:rPr>
              <w:t>Meets</w:t>
            </w:r>
          </w:p>
        </w:tc>
      </w:tr>
      <w:tr w:rsidR="00943971" w:rsidRPr="009F6364" w14:paraId="0DA353FE" w14:textId="77777777" w:rsidTr="00943971">
        <w:tc>
          <w:tcPr>
            <w:cnfStyle w:val="001000000000" w:firstRow="0" w:lastRow="0" w:firstColumn="1" w:lastColumn="0" w:oddVBand="0" w:evenVBand="0" w:oddHBand="0" w:evenHBand="0" w:firstRowFirstColumn="0" w:firstRowLastColumn="0" w:lastRowFirstColumn="0" w:lastRowLastColumn="0"/>
            <w:tcW w:w="864" w:type="pct"/>
            <w:tcBorders>
              <w:top w:val="single" w:sz="8" w:space="0" w:color="4472C4" w:themeColor="accent1"/>
              <w:bottom w:val="single" w:sz="8" w:space="0" w:color="4472C4" w:themeColor="accent1"/>
            </w:tcBorders>
          </w:tcPr>
          <w:p w14:paraId="5112E673" w14:textId="6C38F9C2" w:rsidR="00943971" w:rsidRPr="009F6364" w:rsidRDefault="00943971" w:rsidP="00086B75">
            <w:pPr>
              <w:jc w:val="left"/>
              <w:rPr>
                <w:sz w:val="20"/>
                <w:szCs w:val="20"/>
              </w:rPr>
            </w:pPr>
            <w:r w:rsidRPr="00943971">
              <w:rPr>
                <w:sz w:val="20"/>
                <w:szCs w:val="20"/>
              </w:rPr>
              <w:t>Victoria Police Human Research Ethics Committee (VPHREC)</w:t>
            </w:r>
          </w:p>
        </w:tc>
        <w:tc>
          <w:tcPr>
            <w:tcW w:w="2199" w:type="pct"/>
            <w:tcBorders>
              <w:top w:val="single" w:sz="8" w:space="0" w:color="4472C4" w:themeColor="accent1"/>
              <w:bottom w:val="single" w:sz="8" w:space="0" w:color="4472C4" w:themeColor="accent1"/>
            </w:tcBorders>
            <w:shd w:val="clear" w:color="auto" w:fill="auto"/>
          </w:tcPr>
          <w:p w14:paraId="2570B891" w14:textId="77777777" w:rsidR="00943971" w:rsidRPr="00943971" w:rsidRDefault="00943971" w:rsidP="00943971">
            <w:pPr>
              <w:jc w:val="left"/>
              <w:cnfStyle w:val="000000000000" w:firstRow="0" w:lastRow="0" w:firstColumn="0" w:lastColumn="0" w:oddVBand="0" w:evenVBand="0" w:oddHBand="0" w:evenHBand="0" w:firstRowFirstColumn="0" w:firstRowLastColumn="0" w:lastRowFirstColumn="0" w:lastRowLastColumn="0"/>
              <w:rPr>
                <w:sz w:val="20"/>
                <w:szCs w:val="20"/>
              </w:rPr>
            </w:pPr>
            <w:r w:rsidRPr="00943971">
              <w:rPr>
                <w:sz w:val="20"/>
                <w:szCs w:val="20"/>
              </w:rPr>
              <w:t>VPHREC ensures that all research involving human participants conducted or commissioned by Victoria Police satisfies ethical standards for research. The VPHREC is registered with the National Health and Medical Research Council. Its functions include the following:</w:t>
            </w:r>
          </w:p>
          <w:p w14:paraId="4EC81EB8" w14:textId="77777777" w:rsidR="00943971" w:rsidRDefault="00943971" w:rsidP="00943971">
            <w:pPr>
              <w:pStyle w:val="ListParagraph"/>
              <w:numPr>
                <w:ilvl w:val="0"/>
                <w:numId w:val="10"/>
              </w:numPr>
              <w:jc w:val="left"/>
              <w:cnfStyle w:val="000000000000" w:firstRow="0" w:lastRow="0" w:firstColumn="0" w:lastColumn="0" w:oddVBand="0" w:evenVBand="0" w:oddHBand="0" w:evenHBand="0" w:firstRowFirstColumn="0" w:firstRowLastColumn="0" w:lastRowFirstColumn="0" w:lastRowLastColumn="0"/>
              <w:rPr>
                <w:sz w:val="20"/>
                <w:szCs w:val="20"/>
              </w:rPr>
            </w:pPr>
            <w:r w:rsidRPr="00943971">
              <w:rPr>
                <w:sz w:val="20"/>
                <w:szCs w:val="20"/>
              </w:rPr>
              <w:t>Assessing ethical implications of relevant research proposals.</w:t>
            </w:r>
          </w:p>
          <w:p w14:paraId="5D1FABDB" w14:textId="1DF4AE1C" w:rsidR="00943971" w:rsidRPr="00943971" w:rsidRDefault="00943971" w:rsidP="00943971">
            <w:pPr>
              <w:pStyle w:val="ListParagraph"/>
              <w:numPr>
                <w:ilvl w:val="0"/>
                <w:numId w:val="10"/>
              </w:numPr>
              <w:jc w:val="left"/>
              <w:cnfStyle w:val="000000000000" w:firstRow="0" w:lastRow="0" w:firstColumn="0" w:lastColumn="0" w:oddVBand="0" w:evenVBand="0" w:oddHBand="0" w:evenHBand="0" w:firstRowFirstColumn="0" w:firstRowLastColumn="0" w:lastRowFirstColumn="0" w:lastRowLastColumn="0"/>
              <w:rPr>
                <w:sz w:val="20"/>
                <w:szCs w:val="20"/>
              </w:rPr>
            </w:pPr>
            <w:r w:rsidRPr="00943971">
              <w:rPr>
                <w:sz w:val="20"/>
                <w:szCs w:val="20"/>
              </w:rPr>
              <w:t>Making formal decisions regarding the ethical acceptability of proposed research and where appropriate, recommending amendments to protocols to ensure compliance with the National Statement for Ethical Conduct in Human Research</w:t>
            </w:r>
          </w:p>
        </w:tc>
        <w:tc>
          <w:tcPr>
            <w:tcW w:w="906" w:type="pct"/>
            <w:tcBorders>
              <w:top w:val="single" w:sz="8" w:space="0" w:color="4472C4" w:themeColor="accent1"/>
              <w:bottom w:val="single" w:sz="8" w:space="0" w:color="4472C4" w:themeColor="accent1"/>
            </w:tcBorders>
            <w:shd w:val="clear" w:color="auto" w:fill="auto"/>
          </w:tcPr>
          <w:p w14:paraId="2310E7D9" w14:textId="156E3CA8" w:rsidR="00943971" w:rsidRPr="009F6364" w:rsidRDefault="00943971" w:rsidP="00086B75">
            <w:pPr>
              <w:jc w:val="left"/>
              <w:cnfStyle w:val="000000000000" w:firstRow="0" w:lastRow="0" w:firstColumn="0" w:lastColumn="0" w:oddVBand="0" w:evenVBand="0" w:oddHBand="0" w:evenHBand="0" w:firstRowFirstColumn="0" w:firstRowLastColumn="0" w:lastRowFirstColumn="0" w:lastRowLastColumn="0"/>
              <w:rPr>
                <w:sz w:val="20"/>
                <w:szCs w:val="20"/>
              </w:rPr>
            </w:pPr>
            <w:r w:rsidRPr="00943971">
              <w:rPr>
                <w:sz w:val="20"/>
                <w:szCs w:val="20"/>
              </w:rPr>
              <w:t>Acting Chair – Mr Robert Hayes</w:t>
            </w:r>
          </w:p>
        </w:tc>
        <w:tc>
          <w:tcPr>
            <w:tcW w:w="1031" w:type="pct"/>
            <w:tcBorders>
              <w:top w:val="single" w:sz="8" w:space="0" w:color="4472C4" w:themeColor="accent1"/>
              <w:bottom w:val="single" w:sz="8" w:space="0" w:color="4472C4" w:themeColor="accent1"/>
            </w:tcBorders>
            <w:shd w:val="clear" w:color="auto" w:fill="auto"/>
          </w:tcPr>
          <w:p w14:paraId="5A9B29E6" w14:textId="0B578D08" w:rsidR="00943971" w:rsidRPr="009F6364" w:rsidRDefault="00943971" w:rsidP="00086B75">
            <w:pPr>
              <w:jc w:val="left"/>
              <w:cnfStyle w:val="000000000000" w:firstRow="0" w:lastRow="0" w:firstColumn="0" w:lastColumn="0" w:oddVBand="0" w:evenVBand="0" w:oddHBand="0" w:evenHBand="0" w:firstRowFirstColumn="0" w:firstRowLastColumn="0" w:lastRowFirstColumn="0" w:lastRowLastColumn="0"/>
              <w:rPr>
                <w:sz w:val="20"/>
                <w:szCs w:val="20"/>
              </w:rPr>
            </w:pPr>
            <w:r w:rsidRPr="00943971">
              <w:rPr>
                <w:sz w:val="20"/>
                <w:szCs w:val="20"/>
              </w:rPr>
              <w:t>Bi-monthly/as required</w:t>
            </w:r>
          </w:p>
        </w:tc>
      </w:tr>
      <w:tr w:rsidR="00943971" w:rsidRPr="009F6364" w14:paraId="06CC9F52" w14:textId="77777777" w:rsidTr="009439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tcBorders>
              <w:top w:val="single" w:sz="8" w:space="0" w:color="4472C4" w:themeColor="accent1"/>
              <w:bottom w:val="single" w:sz="18" w:space="0" w:color="4472C4" w:themeColor="accent1"/>
            </w:tcBorders>
          </w:tcPr>
          <w:p w14:paraId="3F2335FD" w14:textId="198F7C5E" w:rsidR="00943971" w:rsidRPr="00943971" w:rsidRDefault="00943971" w:rsidP="00086B75">
            <w:pPr>
              <w:jc w:val="left"/>
              <w:rPr>
                <w:sz w:val="20"/>
                <w:szCs w:val="20"/>
              </w:rPr>
            </w:pPr>
            <w:r w:rsidRPr="00943971">
              <w:rPr>
                <w:sz w:val="20"/>
                <w:szCs w:val="20"/>
              </w:rPr>
              <w:lastRenderedPageBreak/>
              <w:t>Victoria Police Research Coordinating Committee (RCC)</w:t>
            </w:r>
          </w:p>
        </w:tc>
        <w:tc>
          <w:tcPr>
            <w:tcW w:w="2199" w:type="pct"/>
            <w:tcBorders>
              <w:top w:val="single" w:sz="8" w:space="0" w:color="4472C4" w:themeColor="accent1"/>
              <w:bottom w:val="single" w:sz="18" w:space="0" w:color="4472C4" w:themeColor="accent1"/>
            </w:tcBorders>
            <w:shd w:val="clear" w:color="auto" w:fill="auto"/>
          </w:tcPr>
          <w:p w14:paraId="482C9AB9" w14:textId="77777777" w:rsidR="00943971" w:rsidRPr="00526989" w:rsidRDefault="00526989" w:rsidP="00086B75">
            <w:pPr>
              <w:jc w:val="left"/>
              <w:cnfStyle w:val="000000010000" w:firstRow="0" w:lastRow="0" w:firstColumn="0" w:lastColumn="0" w:oddVBand="0" w:evenVBand="0" w:oddHBand="0" w:evenHBand="1" w:firstRowFirstColumn="0" w:firstRowLastColumn="0" w:lastRowFirstColumn="0" w:lastRowLastColumn="0"/>
              <w:rPr>
                <w:sz w:val="20"/>
                <w:szCs w:val="20"/>
              </w:rPr>
            </w:pPr>
            <w:r w:rsidRPr="00526989">
              <w:rPr>
                <w:sz w:val="20"/>
                <w:szCs w:val="20"/>
              </w:rPr>
              <w:t>The RCC is an internal committee tasked with the assessment of research proposals from external researchers seeking to conduct research involving police personnel, data or other resources.</w:t>
            </w:r>
          </w:p>
          <w:p w14:paraId="7FF5A7C5" w14:textId="77777777" w:rsidR="00526989" w:rsidRPr="00526989" w:rsidRDefault="00526989" w:rsidP="00086B75">
            <w:pPr>
              <w:jc w:val="left"/>
              <w:cnfStyle w:val="000000010000" w:firstRow="0" w:lastRow="0" w:firstColumn="0" w:lastColumn="0" w:oddVBand="0" w:evenVBand="0" w:oddHBand="0" w:evenHBand="1" w:firstRowFirstColumn="0" w:firstRowLastColumn="0" w:lastRowFirstColumn="0" w:lastRowLastColumn="0"/>
              <w:rPr>
                <w:sz w:val="20"/>
                <w:szCs w:val="20"/>
              </w:rPr>
            </w:pPr>
          </w:p>
          <w:p w14:paraId="73AF53CA" w14:textId="77777777" w:rsidR="00526989" w:rsidRPr="00526989" w:rsidRDefault="00526989" w:rsidP="00526989">
            <w:pPr>
              <w:jc w:val="left"/>
              <w:cnfStyle w:val="000000010000" w:firstRow="0" w:lastRow="0" w:firstColumn="0" w:lastColumn="0" w:oddVBand="0" w:evenVBand="0" w:oddHBand="0" w:evenHBand="1" w:firstRowFirstColumn="0" w:firstRowLastColumn="0" w:lastRowFirstColumn="0" w:lastRowLastColumn="0"/>
              <w:rPr>
                <w:sz w:val="20"/>
                <w:szCs w:val="20"/>
              </w:rPr>
            </w:pPr>
            <w:r w:rsidRPr="00526989">
              <w:rPr>
                <w:sz w:val="20"/>
                <w:szCs w:val="20"/>
              </w:rPr>
              <w:t>In 2019–20, the RCC:</w:t>
            </w:r>
          </w:p>
          <w:p w14:paraId="282E64DF" w14:textId="77777777" w:rsidR="00526989" w:rsidRPr="00526989" w:rsidRDefault="00526989" w:rsidP="00526989">
            <w:pPr>
              <w:pStyle w:val="ListParagraph"/>
              <w:numPr>
                <w:ilvl w:val="0"/>
                <w:numId w:val="16"/>
              </w:numPr>
              <w:ind w:left="648"/>
              <w:jc w:val="left"/>
              <w:cnfStyle w:val="000000010000" w:firstRow="0" w:lastRow="0" w:firstColumn="0" w:lastColumn="0" w:oddVBand="0" w:evenVBand="0" w:oddHBand="0" w:evenHBand="1" w:firstRowFirstColumn="0" w:firstRowLastColumn="0" w:lastRowFirstColumn="0" w:lastRowLastColumn="0"/>
              <w:rPr>
                <w:sz w:val="20"/>
                <w:szCs w:val="20"/>
              </w:rPr>
            </w:pPr>
            <w:r w:rsidRPr="00526989">
              <w:rPr>
                <w:sz w:val="20"/>
                <w:szCs w:val="20"/>
              </w:rPr>
              <w:t>received and assessed 39 applications</w:t>
            </w:r>
          </w:p>
          <w:p w14:paraId="16E0757D" w14:textId="77777777" w:rsidR="00526989" w:rsidRPr="00526989" w:rsidRDefault="00526989" w:rsidP="00526989">
            <w:pPr>
              <w:pStyle w:val="ListParagraph"/>
              <w:numPr>
                <w:ilvl w:val="0"/>
                <w:numId w:val="16"/>
              </w:numPr>
              <w:ind w:left="648"/>
              <w:jc w:val="left"/>
              <w:cnfStyle w:val="000000010000" w:firstRow="0" w:lastRow="0" w:firstColumn="0" w:lastColumn="0" w:oddVBand="0" w:evenVBand="0" w:oddHBand="0" w:evenHBand="1" w:firstRowFirstColumn="0" w:firstRowLastColumn="0" w:lastRowFirstColumn="0" w:lastRowLastColumn="0"/>
              <w:rPr>
                <w:sz w:val="20"/>
                <w:szCs w:val="20"/>
              </w:rPr>
            </w:pPr>
            <w:r w:rsidRPr="00526989">
              <w:rPr>
                <w:sz w:val="20"/>
                <w:szCs w:val="20"/>
              </w:rPr>
              <w:t>26 of these applications were approved.</w:t>
            </w:r>
          </w:p>
          <w:p w14:paraId="3C07F1E9" w14:textId="77777777" w:rsidR="00526989" w:rsidRPr="00526989" w:rsidRDefault="00526989" w:rsidP="00526989">
            <w:pPr>
              <w:pStyle w:val="ListParagraph"/>
              <w:numPr>
                <w:ilvl w:val="0"/>
                <w:numId w:val="16"/>
              </w:numPr>
              <w:jc w:val="left"/>
              <w:cnfStyle w:val="000000010000" w:firstRow="0" w:lastRow="0" w:firstColumn="0" w:lastColumn="0" w:oddVBand="0" w:evenVBand="0" w:oddHBand="0" w:evenHBand="1" w:firstRowFirstColumn="0" w:firstRowLastColumn="0" w:lastRowFirstColumn="0" w:lastRowLastColumn="0"/>
              <w:rPr>
                <w:sz w:val="20"/>
                <w:szCs w:val="20"/>
              </w:rPr>
            </w:pPr>
            <w:r w:rsidRPr="00526989">
              <w:rPr>
                <w:sz w:val="20"/>
                <w:szCs w:val="20"/>
              </w:rPr>
              <w:t xml:space="preserve">The remainder were either not approved, withdrawn or were still under consideration by the RCC as </w:t>
            </w:r>
            <w:proofErr w:type="gramStart"/>
            <w:r w:rsidRPr="00526989">
              <w:rPr>
                <w:sz w:val="20"/>
                <w:szCs w:val="20"/>
              </w:rPr>
              <w:t>at</w:t>
            </w:r>
            <w:proofErr w:type="gramEnd"/>
            <w:r w:rsidRPr="00526989">
              <w:rPr>
                <w:sz w:val="20"/>
                <w:szCs w:val="20"/>
              </w:rPr>
              <w:t xml:space="preserve"> 30 June 2020.</w:t>
            </w:r>
          </w:p>
          <w:p w14:paraId="17D845A6" w14:textId="77777777" w:rsidR="00526989" w:rsidRPr="00526989" w:rsidRDefault="00526989" w:rsidP="00526989">
            <w:pPr>
              <w:jc w:val="left"/>
              <w:cnfStyle w:val="000000010000" w:firstRow="0" w:lastRow="0" w:firstColumn="0" w:lastColumn="0" w:oddVBand="0" w:evenVBand="0" w:oddHBand="0" w:evenHBand="1" w:firstRowFirstColumn="0" w:firstRowLastColumn="0" w:lastRowFirstColumn="0" w:lastRowLastColumn="0"/>
              <w:rPr>
                <w:sz w:val="20"/>
                <w:szCs w:val="20"/>
              </w:rPr>
            </w:pPr>
          </w:p>
          <w:p w14:paraId="44DAF3AA" w14:textId="5EF4A827" w:rsidR="00526989" w:rsidRPr="009F6364" w:rsidRDefault="00526989" w:rsidP="00526989">
            <w:pPr>
              <w:jc w:val="left"/>
              <w:cnfStyle w:val="000000010000" w:firstRow="0" w:lastRow="0" w:firstColumn="0" w:lastColumn="0" w:oddVBand="0" w:evenVBand="0" w:oddHBand="0" w:evenHBand="1" w:firstRowFirstColumn="0" w:firstRowLastColumn="0" w:lastRowFirstColumn="0" w:lastRowLastColumn="0"/>
              <w:rPr>
                <w:sz w:val="20"/>
                <w:szCs w:val="20"/>
              </w:rPr>
            </w:pPr>
            <w:r w:rsidRPr="00526989">
              <w:rPr>
                <w:sz w:val="20"/>
                <w:szCs w:val="20"/>
              </w:rPr>
              <w:t>All applications were assessed in accordance with the Victoria Police Manual and Victoria Police research guidelines.</w:t>
            </w:r>
          </w:p>
        </w:tc>
        <w:tc>
          <w:tcPr>
            <w:tcW w:w="906" w:type="pct"/>
            <w:tcBorders>
              <w:top w:val="single" w:sz="8" w:space="0" w:color="4472C4" w:themeColor="accent1"/>
              <w:bottom w:val="single" w:sz="18" w:space="0" w:color="4472C4" w:themeColor="accent1"/>
            </w:tcBorders>
            <w:shd w:val="clear" w:color="auto" w:fill="auto"/>
          </w:tcPr>
          <w:p w14:paraId="2CD6B88E" w14:textId="55CDF493" w:rsidR="00943971" w:rsidRPr="009F6364" w:rsidRDefault="00473408" w:rsidP="00086B75">
            <w:pPr>
              <w:jc w:val="lef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As required</w:t>
            </w:r>
          </w:p>
        </w:tc>
        <w:tc>
          <w:tcPr>
            <w:tcW w:w="1031" w:type="pct"/>
            <w:tcBorders>
              <w:top w:val="single" w:sz="8" w:space="0" w:color="4472C4" w:themeColor="accent1"/>
              <w:bottom w:val="single" w:sz="18" w:space="0" w:color="4472C4" w:themeColor="accent1"/>
            </w:tcBorders>
            <w:shd w:val="clear" w:color="auto" w:fill="auto"/>
          </w:tcPr>
          <w:p w14:paraId="4472E51F" w14:textId="1B62121F" w:rsidR="00943971" w:rsidRPr="009F6364" w:rsidRDefault="00473408" w:rsidP="00086B75">
            <w:pPr>
              <w:jc w:val="left"/>
              <w:cnfStyle w:val="000000010000" w:firstRow="0" w:lastRow="0" w:firstColumn="0" w:lastColumn="0" w:oddVBand="0" w:evenVBand="0" w:oddHBand="0" w:evenHBand="1" w:firstRowFirstColumn="0" w:firstRowLastColumn="0" w:lastRowFirstColumn="0" w:lastRowLastColumn="0"/>
              <w:rPr>
                <w:sz w:val="20"/>
                <w:szCs w:val="20"/>
              </w:rPr>
            </w:pPr>
            <w:r w:rsidRPr="00473408">
              <w:rPr>
                <w:sz w:val="20"/>
                <w:szCs w:val="20"/>
              </w:rPr>
              <w:t>Superintendent Policing Research and Innovation Division</w:t>
            </w:r>
            <w:r>
              <w:rPr>
                <w:sz w:val="20"/>
                <w:szCs w:val="20"/>
              </w:rPr>
              <w:t>.</w:t>
            </w:r>
          </w:p>
        </w:tc>
      </w:tr>
    </w:tbl>
    <w:p w14:paraId="453B27D6" w14:textId="77777777" w:rsidR="00B36E6A" w:rsidRPr="00B36E6A" w:rsidRDefault="00B36E6A" w:rsidP="009F6364">
      <w:pPr>
        <w:pStyle w:val="Heading3"/>
        <w:numPr>
          <w:ilvl w:val="0"/>
          <w:numId w:val="2"/>
        </w:numPr>
        <w:ind w:hanging="357"/>
        <w:contextualSpacing/>
      </w:pPr>
      <w:bookmarkStart w:id="0" w:name="_Hlk52265804"/>
      <w:r w:rsidRPr="00B36E6A">
        <w:t>details of all consultancies and contractors including:</w:t>
      </w:r>
    </w:p>
    <w:p w14:paraId="136F03F8" w14:textId="714F5AC1" w:rsidR="00B36E6A" w:rsidRPr="00B36E6A" w:rsidRDefault="00B36E6A" w:rsidP="009F6364">
      <w:pPr>
        <w:pStyle w:val="Heading3"/>
        <w:numPr>
          <w:ilvl w:val="1"/>
          <w:numId w:val="3"/>
        </w:numPr>
        <w:ind w:hanging="357"/>
        <w:contextualSpacing/>
      </w:pPr>
      <w:r w:rsidRPr="00B36E6A">
        <w:t>consultants/contractors engaged</w:t>
      </w:r>
    </w:p>
    <w:p w14:paraId="33742FB2" w14:textId="09103FF4" w:rsidR="00B36E6A" w:rsidRPr="00B36E6A" w:rsidRDefault="00B36E6A" w:rsidP="009F6364">
      <w:pPr>
        <w:pStyle w:val="Heading3"/>
        <w:numPr>
          <w:ilvl w:val="1"/>
          <w:numId w:val="3"/>
        </w:numPr>
        <w:ind w:hanging="357"/>
        <w:contextualSpacing/>
      </w:pPr>
      <w:r w:rsidRPr="00B36E6A">
        <w:t>services provided</w:t>
      </w:r>
    </w:p>
    <w:p w14:paraId="09D1AFBD" w14:textId="77777777" w:rsidR="00B36E6A" w:rsidRPr="00B36E6A" w:rsidRDefault="00B36E6A" w:rsidP="009F6364">
      <w:pPr>
        <w:pStyle w:val="Heading3"/>
        <w:numPr>
          <w:ilvl w:val="1"/>
          <w:numId w:val="3"/>
        </w:numPr>
        <w:ind w:hanging="357"/>
        <w:contextualSpacing/>
      </w:pPr>
      <w:r w:rsidRPr="00B36E6A">
        <w:t>expenditure committed to for each engagement</w:t>
      </w:r>
    </w:p>
    <w:bookmarkEnd w:id="0"/>
    <w:p w14:paraId="57702A7F" w14:textId="32696640" w:rsidR="00BB0FA1" w:rsidRPr="00B36E6A" w:rsidRDefault="00BB0FA1" w:rsidP="00BB0FA1">
      <w:pPr>
        <w:pStyle w:val="Heading4"/>
      </w:pPr>
      <w:r w:rsidRPr="00BB0FA1">
        <w:t>Details of consultancies (valued at $10,000 or greater)</w:t>
      </w:r>
    </w:p>
    <w:p w14:paraId="1755F7CC" w14:textId="37090C6E" w:rsidR="00B36E6A" w:rsidRDefault="00BB0FA1" w:rsidP="00B36E6A">
      <w:r w:rsidRPr="00BB0FA1">
        <w:t>In 2019-20, there were 70 consultancies engaged during the year, where the total fees payable to the individual consultancies was $10 000 or greater. The total expenditure incurred during 2019-20 in relation to these consultants is $6.991 million (excluding GST). Details of the individual consultancies are outlined below.</w:t>
      </w:r>
    </w:p>
    <w:tbl>
      <w:tblPr>
        <w:tblStyle w:val="TableGrid"/>
        <w:tblW w:w="5000" w:type="pct"/>
        <w:tblLook w:val="04A0" w:firstRow="1" w:lastRow="0" w:firstColumn="1" w:lastColumn="0" w:noHBand="0" w:noVBand="1"/>
      </w:tblPr>
      <w:tblGrid>
        <w:gridCol w:w="2115"/>
        <w:gridCol w:w="2704"/>
        <w:gridCol w:w="1403"/>
        <w:gridCol w:w="1403"/>
        <w:gridCol w:w="1401"/>
      </w:tblGrid>
      <w:tr w:rsidR="00BB0FA1" w:rsidRPr="00BB0FA1" w14:paraId="357DCD9F" w14:textId="77777777" w:rsidTr="00943971">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1172" w:type="pct"/>
            <w:tcBorders>
              <w:bottom w:val="single" w:sz="8" w:space="0" w:color="4472C4" w:themeColor="accent1"/>
            </w:tcBorders>
            <w:hideMark/>
          </w:tcPr>
          <w:p w14:paraId="7E7ADD5A" w14:textId="5DF6DAD1" w:rsidR="00BB0FA1" w:rsidRPr="009F6364" w:rsidRDefault="00F31426" w:rsidP="009F6364">
            <w:pPr>
              <w:pStyle w:val="Heading5"/>
              <w:jc w:val="left"/>
              <w:rPr>
                <w:b/>
                <w:bCs/>
                <w:color w:val="FFFFFF" w:themeColor="background1"/>
                <w:sz w:val="20"/>
                <w:szCs w:val="20"/>
              </w:rPr>
            </w:pPr>
            <w:r w:rsidRPr="009F6364">
              <w:rPr>
                <w:b/>
                <w:bCs/>
                <w:color w:val="FFFFFF" w:themeColor="background1"/>
                <w:sz w:val="20"/>
                <w:szCs w:val="20"/>
              </w:rPr>
              <w:t>CONSULTANT</w:t>
            </w:r>
          </w:p>
        </w:tc>
        <w:tc>
          <w:tcPr>
            <w:tcW w:w="1498" w:type="pct"/>
            <w:tcBorders>
              <w:bottom w:val="single" w:sz="8" w:space="0" w:color="4472C4" w:themeColor="accent1"/>
            </w:tcBorders>
            <w:hideMark/>
          </w:tcPr>
          <w:p w14:paraId="4A8AD1D0" w14:textId="348EB78C" w:rsidR="00BB0FA1" w:rsidRPr="009F6364" w:rsidRDefault="00F31426" w:rsidP="009F6364">
            <w:pPr>
              <w:pStyle w:val="Heading5"/>
              <w:jc w:val="left"/>
              <w:cnfStyle w:val="100000000000" w:firstRow="1" w:lastRow="0" w:firstColumn="0" w:lastColumn="0" w:oddVBand="0" w:evenVBand="0" w:oddHBand="0" w:evenHBand="0" w:firstRowFirstColumn="0" w:firstRowLastColumn="0" w:lastRowFirstColumn="0" w:lastRowLastColumn="0"/>
              <w:rPr>
                <w:b/>
                <w:bCs/>
                <w:color w:val="FFFFFF" w:themeColor="background1"/>
                <w:sz w:val="20"/>
                <w:szCs w:val="20"/>
              </w:rPr>
            </w:pPr>
            <w:r w:rsidRPr="009F6364">
              <w:rPr>
                <w:b/>
                <w:bCs/>
                <w:color w:val="FFFFFF" w:themeColor="background1"/>
                <w:sz w:val="20"/>
                <w:szCs w:val="20"/>
              </w:rPr>
              <w:t>PURPOSE OF CONSULTANCY</w:t>
            </w:r>
          </w:p>
        </w:tc>
        <w:tc>
          <w:tcPr>
            <w:tcW w:w="777" w:type="pct"/>
            <w:tcBorders>
              <w:bottom w:val="single" w:sz="8" w:space="0" w:color="4472C4" w:themeColor="accent1"/>
            </w:tcBorders>
            <w:hideMark/>
          </w:tcPr>
          <w:p w14:paraId="50143DCA" w14:textId="2662D414" w:rsidR="00BB0FA1" w:rsidRPr="009F6364" w:rsidRDefault="00F31426" w:rsidP="00420DBB">
            <w:pPr>
              <w:pStyle w:val="Heading5"/>
              <w:cnfStyle w:val="100000000000" w:firstRow="1" w:lastRow="0" w:firstColumn="0" w:lastColumn="0" w:oddVBand="0" w:evenVBand="0" w:oddHBand="0" w:evenHBand="0" w:firstRowFirstColumn="0" w:firstRowLastColumn="0" w:lastRowFirstColumn="0" w:lastRowLastColumn="0"/>
              <w:rPr>
                <w:b/>
                <w:bCs/>
                <w:color w:val="FFFFFF" w:themeColor="background1"/>
                <w:sz w:val="20"/>
                <w:szCs w:val="20"/>
              </w:rPr>
            </w:pPr>
            <w:r w:rsidRPr="009F6364">
              <w:rPr>
                <w:b/>
                <w:bCs/>
                <w:color w:val="FFFFFF" w:themeColor="background1"/>
                <w:sz w:val="20"/>
                <w:szCs w:val="20"/>
              </w:rPr>
              <w:t xml:space="preserve">TOTAL APPROVED </w:t>
            </w:r>
            <w:r w:rsidRPr="009F6364">
              <w:rPr>
                <w:b/>
                <w:bCs/>
                <w:color w:val="FFFFFF" w:themeColor="background1"/>
                <w:sz w:val="20"/>
                <w:szCs w:val="20"/>
              </w:rPr>
              <w:br/>
              <w:t xml:space="preserve">PROJECT FEE </w:t>
            </w:r>
            <w:r w:rsidRPr="009F6364">
              <w:rPr>
                <w:b/>
                <w:bCs/>
                <w:color w:val="FFFFFF" w:themeColor="background1"/>
                <w:sz w:val="20"/>
                <w:szCs w:val="20"/>
              </w:rPr>
              <w:br/>
              <w:t xml:space="preserve">(EXCL. GST) </w:t>
            </w:r>
          </w:p>
          <w:p w14:paraId="4A9FE5D0" w14:textId="6D5A8319" w:rsidR="00720D7C" w:rsidRPr="009F6364" w:rsidRDefault="00F31426" w:rsidP="00420DBB">
            <w:pPr>
              <w:cnfStyle w:val="100000000000" w:firstRow="1" w:lastRow="0" w:firstColumn="0" w:lastColumn="0" w:oddVBand="0" w:evenVBand="0" w:oddHBand="0" w:evenHBand="0" w:firstRowFirstColumn="0" w:firstRowLastColumn="0" w:lastRowFirstColumn="0" w:lastRowLastColumn="0"/>
              <w:rPr>
                <w:b/>
                <w:bCs/>
                <w:sz w:val="20"/>
                <w:szCs w:val="20"/>
              </w:rPr>
            </w:pPr>
            <w:r w:rsidRPr="009F6364">
              <w:rPr>
                <w:b/>
                <w:bCs/>
                <w:sz w:val="20"/>
                <w:szCs w:val="20"/>
              </w:rPr>
              <w:t>($ THOUSAND)</w:t>
            </w:r>
          </w:p>
        </w:tc>
        <w:tc>
          <w:tcPr>
            <w:tcW w:w="777" w:type="pct"/>
            <w:tcBorders>
              <w:bottom w:val="single" w:sz="8" w:space="0" w:color="4472C4" w:themeColor="accent1"/>
            </w:tcBorders>
            <w:hideMark/>
          </w:tcPr>
          <w:p w14:paraId="74E44C20" w14:textId="55B9DE03" w:rsidR="00720D7C" w:rsidRPr="009F6364" w:rsidRDefault="00F31426" w:rsidP="00420DBB">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sz w:val="20"/>
                <w:szCs w:val="20"/>
              </w:rPr>
            </w:pPr>
            <w:r w:rsidRPr="009F6364">
              <w:rPr>
                <w:rFonts w:asciiTheme="majorHAnsi" w:eastAsiaTheme="majorEastAsia" w:hAnsiTheme="majorHAnsi" w:cstheme="majorBidi"/>
                <w:b/>
                <w:bCs/>
                <w:sz w:val="20"/>
                <w:szCs w:val="20"/>
              </w:rPr>
              <w:t xml:space="preserve">EXPENDITURE </w:t>
            </w:r>
            <w:r w:rsidRPr="009F6364">
              <w:rPr>
                <w:rFonts w:asciiTheme="majorHAnsi" w:eastAsiaTheme="majorEastAsia" w:hAnsiTheme="majorHAnsi" w:cstheme="majorBidi"/>
                <w:b/>
                <w:bCs/>
                <w:sz w:val="20"/>
                <w:szCs w:val="20"/>
              </w:rPr>
              <w:br/>
              <w:t xml:space="preserve">2019-20 </w:t>
            </w:r>
            <w:r w:rsidRPr="009F6364">
              <w:rPr>
                <w:rFonts w:asciiTheme="majorHAnsi" w:eastAsiaTheme="majorEastAsia" w:hAnsiTheme="majorHAnsi" w:cstheme="majorBidi"/>
                <w:b/>
                <w:bCs/>
                <w:sz w:val="20"/>
                <w:szCs w:val="20"/>
              </w:rPr>
              <w:br/>
              <w:t>(EXCL. GST)</w:t>
            </w:r>
          </w:p>
          <w:p w14:paraId="734040D0" w14:textId="06FC2D7A" w:rsidR="00BB0FA1" w:rsidRPr="009F6364" w:rsidRDefault="00F31426" w:rsidP="00420DBB">
            <w:pPr>
              <w:cnfStyle w:val="100000000000" w:firstRow="1" w:lastRow="0" w:firstColumn="0" w:lastColumn="0" w:oddVBand="0" w:evenVBand="0" w:oddHBand="0" w:evenHBand="0" w:firstRowFirstColumn="0" w:firstRowLastColumn="0" w:lastRowFirstColumn="0" w:lastRowLastColumn="0"/>
              <w:rPr>
                <w:b/>
                <w:bCs/>
                <w:sz w:val="20"/>
                <w:szCs w:val="20"/>
              </w:rPr>
            </w:pPr>
            <w:r w:rsidRPr="009F6364">
              <w:rPr>
                <w:b/>
                <w:bCs/>
                <w:sz w:val="20"/>
                <w:szCs w:val="20"/>
              </w:rPr>
              <w:t xml:space="preserve">($ THOUSAND) </w:t>
            </w:r>
          </w:p>
        </w:tc>
        <w:tc>
          <w:tcPr>
            <w:tcW w:w="776" w:type="pct"/>
            <w:tcBorders>
              <w:bottom w:val="single" w:sz="8" w:space="0" w:color="4472C4" w:themeColor="accent1"/>
            </w:tcBorders>
            <w:hideMark/>
          </w:tcPr>
          <w:p w14:paraId="1A18B93F" w14:textId="4D4B2C3C" w:rsidR="00BB0FA1" w:rsidRPr="009F6364" w:rsidRDefault="00F31426" w:rsidP="00420DBB">
            <w:pPr>
              <w:pStyle w:val="Heading5"/>
              <w:cnfStyle w:val="100000000000" w:firstRow="1" w:lastRow="0" w:firstColumn="0" w:lastColumn="0" w:oddVBand="0" w:evenVBand="0" w:oddHBand="0" w:evenHBand="0" w:firstRowFirstColumn="0" w:firstRowLastColumn="0" w:lastRowFirstColumn="0" w:lastRowLastColumn="0"/>
              <w:rPr>
                <w:b/>
                <w:bCs/>
                <w:color w:val="FFFFFF" w:themeColor="background1"/>
                <w:sz w:val="20"/>
                <w:szCs w:val="20"/>
              </w:rPr>
            </w:pPr>
            <w:r w:rsidRPr="009F6364">
              <w:rPr>
                <w:b/>
                <w:bCs/>
                <w:color w:val="FFFFFF" w:themeColor="background1"/>
                <w:sz w:val="20"/>
                <w:szCs w:val="20"/>
              </w:rPr>
              <w:t xml:space="preserve">FUTURE EXPENDITURE </w:t>
            </w:r>
            <w:r w:rsidRPr="009F6364">
              <w:rPr>
                <w:b/>
                <w:bCs/>
                <w:color w:val="FFFFFF" w:themeColor="background1"/>
                <w:sz w:val="20"/>
                <w:szCs w:val="20"/>
              </w:rPr>
              <w:br/>
              <w:t xml:space="preserve">(EXCL. GST) </w:t>
            </w:r>
          </w:p>
          <w:p w14:paraId="03036D1E" w14:textId="341DFEC6" w:rsidR="00720D7C" w:rsidRPr="009F6364" w:rsidRDefault="00F31426" w:rsidP="00420DBB">
            <w:pPr>
              <w:cnfStyle w:val="100000000000" w:firstRow="1" w:lastRow="0" w:firstColumn="0" w:lastColumn="0" w:oddVBand="0" w:evenVBand="0" w:oddHBand="0" w:evenHBand="0" w:firstRowFirstColumn="0" w:firstRowLastColumn="0" w:lastRowFirstColumn="0" w:lastRowLastColumn="0"/>
              <w:rPr>
                <w:b/>
                <w:bCs/>
                <w:sz w:val="20"/>
                <w:szCs w:val="20"/>
              </w:rPr>
            </w:pPr>
            <w:r w:rsidRPr="009F6364">
              <w:rPr>
                <w:b/>
                <w:bCs/>
                <w:sz w:val="20"/>
                <w:szCs w:val="20"/>
              </w:rPr>
              <w:t>($ THOUSAND)</w:t>
            </w:r>
          </w:p>
        </w:tc>
      </w:tr>
      <w:tr w:rsidR="00420DBB" w:rsidRPr="00BB0FA1" w14:paraId="228AAF8A" w14:textId="77777777" w:rsidTr="00943971">
        <w:trPr>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36462FAC"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ACIL Allen Consulting Pty Ltd</w:t>
            </w:r>
          </w:p>
        </w:tc>
        <w:tc>
          <w:tcPr>
            <w:tcW w:w="1498" w:type="pct"/>
            <w:tcBorders>
              <w:top w:val="single" w:sz="8" w:space="0" w:color="4472C4" w:themeColor="accent1"/>
              <w:bottom w:val="single" w:sz="8" w:space="0" w:color="4472C4" w:themeColor="accent1"/>
            </w:tcBorders>
            <w:shd w:val="clear" w:color="auto" w:fill="auto"/>
            <w:hideMark/>
          </w:tcPr>
          <w:p w14:paraId="3D9F9AF9"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single" w:sz="8" w:space="0" w:color="4472C4" w:themeColor="accent1"/>
            </w:tcBorders>
            <w:shd w:val="clear" w:color="auto" w:fill="auto"/>
            <w:noWrap/>
            <w:hideMark/>
          </w:tcPr>
          <w:p w14:paraId="2F0912DB" w14:textId="2BD30AD1"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37</w:t>
            </w:r>
          </w:p>
        </w:tc>
        <w:tc>
          <w:tcPr>
            <w:tcW w:w="777" w:type="pct"/>
            <w:tcBorders>
              <w:top w:val="single" w:sz="8" w:space="0" w:color="4472C4" w:themeColor="accent1"/>
              <w:bottom w:val="single" w:sz="8" w:space="0" w:color="4472C4" w:themeColor="accent1"/>
            </w:tcBorders>
            <w:shd w:val="clear" w:color="auto" w:fill="auto"/>
            <w:noWrap/>
            <w:hideMark/>
          </w:tcPr>
          <w:p w14:paraId="0A253194" w14:textId="31235E20"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34</w:t>
            </w:r>
          </w:p>
        </w:tc>
        <w:tc>
          <w:tcPr>
            <w:tcW w:w="776" w:type="pct"/>
            <w:tcBorders>
              <w:top w:val="single" w:sz="8" w:space="0" w:color="4472C4" w:themeColor="accent1"/>
              <w:bottom w:val="single" w:sz="8" w:space="0" w:color="4472C4" w:themeColor="accent1"/>
            </w:tcBorders>
            <w:shd w:val="clear" w:color="auto" w:fill="auto"/>
            <w:noWrap/>
            <w:hideMark/>
          </w:tcPr>
          <w:p w14:paraId="4FEBC252" w14:textId="5EA9CE82"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w:t>
            </w:r>
          </w:p>
        </w:tc>
      </w:tr>
      <w:tr w:rsidR="00BB0FA1" w:rsidRPr="00BB0FA1" w14:paraId="32BA0BC6"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3D7CFC40"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Advance Property Consultants Australia</w:t>
            </w:r>
          </w:p>
        </w:tc>
        <w:tc>
          <w:tcPr>
            <w:tcW w:w="1498" w:type="pct"/>
            <w:tcBorders>
              <w:top w:val="single" w:sz="8" w:space="0" w:color="4472C4" w:themeColor="accent1"/>
              <w:bottom w:val="single" w:sz="8" w:space="0" w:color="4472C4" w:themeColor="accent1"/>
            </w:tcBorders>
            <w:shd w:val="clear" w:color="auto" w:fill="auto"/>
            <w:hideMark/>
          </w:tcPr>
          <w:p w14:paraId="7EE60926"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59F9F834" w14:textId="28F6CD42"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64</w:t>
            </w:r>
          </w:p>
        </w:tc>
        <w:tc>
          <w:tcPr>
            <w:tcW w:w="777" w:type="pct"/>
            <w:tcBorders>
              <w:top w:val="single" w:sz="8" w:space="0" w:color="4472C4" w:themeColor="accent1"/>
              <w:bottom w:val="single" w:sz="8" w:space="0" w:color="4472C4" w:themeColor="accent1"/>
            </w:tcBorders>
            <w:shd w:val="clear" w:color="auto" w:fill="auto"/>
            <w:noWrap/>
            <w:hideMark/>
          </w:tcPr>
          <w:p w14:paraId="65B3D767" w14:textId="217DA58D"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64</w:t>
            </w:r>
          </w:p>
        </w:tc>
        <w:tc>
          <w:tcPr>
            <w:tcW w:w="776" w:type="pct"/>
            <w:tcBorders>
              <w:top w:val="single" w:sz="8" w:space="0" w:color="4472C4" w:themeColor="accent1"/>
              <w:bottom w:val="single" w:sz="8" w:space="0" w:color="4472C4" w:themeColor="accent1"/>
            </w:tcBorders>
            <w:shd w:val="clear" w:color="auto" w:fill="auto"/>
            <w:noWrap/>
            <w:hideMark/>
          </w:tcPr>
          <w:p w14:paraId="3F5B7591" w14:textId="2A467D51"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2E87ADEE" w14:textId="77777777" w:rsidTr="00943971">
        <w:trPr>
          <w:trHeight w:val="13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6628B70"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Advisian Pty Ltd</w:t>
            </w:r>
          </w:p>
        </w:tc>
        <w:tc>
          <w:tcPr>
            <w:tcW w:w="1498" w:type="pct"/>
            <w:tcBorders>
              <w:top w:val="single" w:sz="8" w:space="0" w:color="4472C4" w:themeColor="accent1"/>
              <w:bottom w:val="single" w:sz="8" w:space="0" w:color="4472C4" w:themeColor="accent1"/>
            </w:tcBorders>
            <w:shd w:val="clear" w:color="auto" w:fill="auto"/>
            <w:hideMark/>
          </w:tcPr>
          <w:p w14:paraId="2D8C1FBB"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73AA0CD1" w14:textId="2280483F"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42</w:t>
            </w:r>
          </w:p>
        </w:tc>
        <w:tc>
          <w:tcPr>
            <w:tcW w:w="777" w:type="pct"/>
            <w:tcBorders>
              <w:top w:val="single" w:sz="8" w:space="0" w:color="4472C4" w:themeColor="accent1"/>
              <w:bottom w:val="single" w:sz="8" w:space="0" w:color="4472C4" w:themeColor="accent1"/>
            </w:tcBorders>
            <w:shd w:val="clear" w:color="auto" w:fill="auto"/>
            <w:noWrap/>
            <w:hideMark/>
          </w:tcPr>
          <w:p w14:paraId="5DBA9D7E" w14:textId="41A8C313"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35</w:t>
            </w:r>
          </w:p>
        </w:tc>
        <w:tc>
          <w:tcPr>
            <w:tcW w:w="776" w:type="pct"/>
            <w:tcBorders>
              <w:top w:val="single" w:sz="8" w:space="0" w:color="4472C4" w:themeColor="accent1"/>
              <w:bottom w:val="single" w:sz="8" w:space="0" w:color="4472C4" w:themeColor="accent1"/>
            </w:tcBorders>
            <w:shd w:val="clear" w:color="auto" w:fill="auto"/>
            <w:noWrap/>
            <w:hideMark/>
          </w:tcPr>
          <w:p w14:paraId="5B38D672" w14:textId="672E4AC7"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7</w:t>
            </w:r>
          </w:p>
        </w:tc>
      </w:tr>
      <w:tr w:rsidR="00BB0FA1" w:rsidRPr="00BB0FA1" w14:paraId="049DEEE1"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6284720" w14:textId="77777777" w:rsidR="00BB0FA1" w:rsidRPr="009F6364" w:rsidRDefault="00BB0FA1"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Alchimie</w:t>
            </w:r>
            <w:proofErr w:type="spellEnd"/>
            <w:r w:rsidRPr="009F6364">
              <w:rPr>
                <w:rFonts w:eastAsia="Times New Roman" w:cstheme="minorHAnsi"/>
                <w:color w:val="000000"/>
                <w:sz w:val="20"/>
                <w:szCs w:val="20"/>
                <w:lang w:eastAsia="en-AU"/>
              </w:rPr>
              <w:t xml:space="preserve"> Pty Ltd</w:t>
            </w:r>
          </w:p>
        </w:tc>
        <w:tc>
          <w:tcPr>
            <w:tcW w:w="1498" w:type="pct"/>
            <w:tcBorders>
              <w:top w:val="single" w:sz="8" w:space="0" w:color="4472C4" w:themeColor="accent1"/>
              <w:bottom w:val="single" w:sz="8" w:space="0" w:color="4472C4" w:themeColor="accent1"/>
            </w:tcBorders>
            <w:shd w:val="clear" w:color="auto" w:fill="auto"/>
            <w:hideMark/>
          </w:tcPr>
          <w:p w14:paraId="723D4AEC"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single" w:sz="8" w:space="0" w:color="4472C4" w:themeColor="accent1"/>
            </w:tcBorders>
            <w:shd w:val="clear" w:color="auto" w:fill="auto"/>
            <w:noWrap/>
            <w:hideMark/>
          </w:tcPr>
          <w:p w14:paraId="347037B2" w14:textId="3A4A5B05"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166</w:t>
            </w:r>
          </w:p>
        </w:tc>
        <w:tc>
          <w:tcPr>
            <w:tcW w:w="777" w:type="pct"/>
            <w:tcBorders>
              <w:top w:val="single" w:sz="8" w:space="0" w:color="4472C4" w:themeColor="accent1"/>
              <w:bottom w:val="single" w:sz="8" w:space="0" w:color="4472C4" w:themeColor="accent1"/>
            </w:tcBorders>
            <w:shd w:val="clear" w:color="auto" w:fill="auto"/>
            <w:noWrap/>
            <w:hideMark/>
          </w:tcPr>
          <w:p w14:paraId="50157A29" w14:textId="01D8CCA8"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134</w:t>
            </w:r>
          </w:p>
        </w:tc>
        <w:tc>
          <w:tcPr>
            <w:tcW w:w="776" w:type="pct"/>
            <w:tcBorders>
              <w:top w:val="single" w:sz="8" w:space="0" w:color="4472C4" w:themeColor="accent1"/>
              <w:bottom w:val="single" w:sz="8" w:space="0" w:color="4472C4" w:themeColor="accent1"/>
            </w:tcBorders>
            <w:shd w:val="clear" w:color="auto" w:fill="auto"/>
            <w:noWrap/>
            <w:hideMark/>
          </w:tcPr>
          <w:p w14:paraId="62FC5035" w14:textId="4C8F5D8E"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32</w:t>
            </w:r>
          </w:p>
        </w:tc>
      </w:tr>
      <w:tr w:rsidR="00420DBB" w:rsidRPr="00BB0FA1" w14:paraId="421F1684" w14:textId="77777777" w:rsidTr="00943971">
        <w:trPr>
          <w:trHeight w:val="17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39E1D740"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Allan G Houston</w:t>
            </w:r>
          </w:p>
        </w:tc>
        <w:tc>
          <w:tcPr>
            <w:tcW w:w="1498" w:type="pct"/>
            <w:tcBorders>
              <w:top w:val="single" w:sz="8" w:space="0" w:color="4472C4" w:themeColor="accent1"/>
              <w:bottom w:val="single" w:sz="8" w:space="0" w:color="4472C4" w:themeColor="accent1"/>
            </w:tcBorders>
            <w:shd w:val="clear" w:color="auto" w:fill="auto"/>
            <w:hideMark/>
          </w:tcPr>
          <w:p w14:paraId="280B7DDB"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7" w:type="pct"/>
            <w:tcBorders>
              <w:top w:val="single" w:sz="8" w:space="0" w:color="4472C4" w:themeColor="accent1"/>
              <w:bottom w:val="single" w:sz="8" w:space="0" w:color="4472C4" w:themeColor="accent1"/>
            </w:tcBorders>
            <w:shd w:val="clear" w:color="auto" w:fill="auto"/>
            <w:noWrap/>
            <w:hideMark/>
          </w:tcPr>
          <w:p w14:paraId="5BE7F899" w14:textId="6142CB01"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72</w:t>
            </w:r>
          </w:p>
        </w:tc>
        <w:tc>
          <w:tcPr>
            <w:tcW w:w="777" w:type="pct"/>
            <w:tcBorders>
              <w:top w:val="single" w:sz="8" w:space="0" w:color="4472C4" w:themeColor="accent1"/>
              <w:bottom w:val="single" w:sz="8" w:space="0" w:color="4472C4" w:themeColor="accent1"/>
            </w:tcBorders>
            <w:shd w:val="clear" w:color="auto" w:fill="auto"/>
            <w:noWrap/>
            <w:hideMark/>
          </w:tcPr>
          <w:p w14:paraId="6D38EEB4" w14:textId="0403472E"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50</w:t>
            </w:r>
          </w:p>
        </w:tc>
        <w:tc>
          <w:tcPr>
            <w:tcW w:w="776" w:type="pct"/>
            <w:tcBorders>
              <w:top w:val="single" w:sz="8" w:space="0" w:color="4472C4" w:themeColor="accent1"/>
              <w:bottom w:val="single" w:sz="8" w:space="0" w:color="4472C4" w:themeColor="accent1"/>
            </w:tcBorders>
            <w:shd w:val="clear" w:color="auto" w:fill="auto"/>
            <w:noWrap/>
            <w:hideMark/>
          </w:tcPr>
          <w:p w14:paraId="3C2A6986" w14:textId="65A03005"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21</w:t>
            </w:r>
          </w:p>
        </w:tc>
      </w:tr>
      <w:tr w:rsidR="00BB0FA1" w:rsidRPr="00BB0FA1" w14:paraId="3C0F066A"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3DAFA1D1"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AMP Education</w:t>
            </w:r>
          </w:p>
        </w:tc>
        <w:tc>
          <w:tcPr>
            <w:tcW w:w="1498" w:type="pct"/>
            <w:tcBorders>
              <w:top w:val="single" w:sz="8" w:space="0" w:color="4472C4" w:themeColor="accent1"/>
              <w:bottom w:val="single" w:sz="8" w:space="0" w:color="4472C4" w:themeColor="accent1"/>
            </w:tcBorders>
            <w:shd w:val="clear" w:color="auto" w:fill="auto"/>
            <w:hideMark/>
          </w:tcPr>
          <w:p w14:paraId="15DF9CEE"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single" w:sz="8" w:space="0" w:color="4472C4" w:themeColor="accent1"/>
            </w:tcBorders>
            <w:shd w:val="clear" w:color="auto" w:fill="auto"/>
            <w:noWrap/>
            <w:hideMark/>
          </w:tcPr>
          <w:p w14:paraId="3E940D4F" w14:textId="55831B5A"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21</w:t>
            </w:r>
          </w:p>
        </w:tc>
        <w:tc>
          <w:tcPr>
            <w:tcW w:w="777" w:type="pct"/>
            <w:tcBorders>
              <w:top w:val="single" w:sz="8" w:space="0" w:color="4472C4" w:themeColor="accent1"/>
              <w:bottom w:val="single" w:sz="8" w:space="0" w:color="4472C4" w:themeColor="accent1"/>
            </w:tcBorders>
            <w:shd w:val="clear" w:color="auto" w:fill="auto"/>
            <w:noWrap/>
            <w:hideMark/>
          </w:tcPr>
          <w:p w14:paraId="50CF680A" w14:textId="730D6B24"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21</w:t>
            </w:r>
          </w:p>
        </w:tc>
        <w:tc>
          <w:tcPr>
            <w:tcW w:w="776" w:type="pct"/>
            <w:tcBorders>
              <w:top w:val="single" w:sz="8" w:space="0" w:color="4472C4" w:themeColor="accent1"/>
              <w:bottom w:val="single" w:sz="8" w:space="0" w:color="4472C4" w:themeColor="accent1"/>
            </w:tcBorders>
            <w:shd w:val="clear" w:color="auto" w:fill="auto"/>
            <w:noWrap/>
            <w:hideMark/>
          </w:tcPr>
          <w:p w14:paraId="3FD72764" w14:textId="3E40D06C"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1DCD740A" w14:textId="77777777" w:rsidTr="00943971">
        <w:trPr>
          <w:trHeight w:val="80"/>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775D73E"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Anne Dalton &amp; Associates</w:t>
            </w:r>
          </w:p>
        </w:tc>
        <w:tc>
          <w:tcPr>
            <w:tcW w:w="1498" w:type="pct"/>
            <w:tcBorders>
              <w:top w:val="single" w:sz="8" w:space="0" w:color="4472C4" w:themeColor="accent1"/>
              <w:bottom w:val="single" w:sz="8" w:space="0" w:color="4472C4" w:themeColor="accent1"/>
            </w:tcBorders>
            <w:shd w:val="clear" w:color="auto" w:fill="auto"/>
            <w:hideMark/>
          </w:tcPr>
          <w:p w14:paraId="6ECF2AFB"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1CB0C7A3" w14:textId="2C17FA16"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84</w:t>
            </w:r>
          </w:p>
        </w:tc>
        <w:tc>
          <w:tcPr>
            <w:tcW w:w="777" w:type="pct"/>
            <w:tcBorders>
              <w:top w:val="single" w:sz="8" w:space="0" w:color="4472C4" w:themeColor="accent1"/>
              <w:bottom w:val="single" w:sz="8" w:space="0" w:color="4472C4" w:themeColor="accent1"/>
            </w:tcBorders>
            <w:shd w:val="clear" w:color="auto" w:fill="auto"/>
            <w:noWrap/>
            <w:hideMark/>
          </w:tcPr>
          <w:p w14:paraId="44E773C8" w14:textId="2DFBD768"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37</w:t>
            </w:r>
          </w:p>
        </w:tc>
        <w:tc>
          <w:tcPr>
            <w:tcW w:w="776" w:type="pct"/>
            <w:tcBorders>
              <w:top w:val="single" w:sz="8" w:space="0" w:color="4472C4" w:themeColor="accent1"/>
              <w:bottom w:val="single" w:sz="8" w:space="0" w:color="4472C4" w:themeColor="accent1"/>
            </w:tcBorders>
            <w:shd w:val="clear" w:color="auto" w:fill="auto"/>
            <w:noWrap/>
            <w:hideMark/>
          </w:tcPr>
          <w:p w14:paraId="7E51A900" w14:textId="1B420BC7"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47</w:t>
            </w:r>
          </w:p>
        </w:tc>
      </w:tr>
      <w:tr w:rsidR="00BB0FA1" w:rsidRPr="00BB0FA1" w14:paraId="75930BCF" w14:textId="77777777" w:rsidTr="00943971">
        <w:trPr>
          <w:cnfStyle w:val="000000010000" w:firstRow="0" w:lastRow="0" w:firstColumn="0" w:lastColumn="0" w:oddVBand="0" w:evenVBand="0" w:oddHBand="0" w:evenHBand="1"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6DE97407"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Armin Australia Pty Ltd</w:t>
            </w:r>
          </w:p>
        </w:tc>
        <w:tc>
          <w:tcPr>
            <w:tcW w:w="1498" w:type="pct"/>
            <w:tcBorders>
              <w:top w:val="single" w:sz="8" w:space="0" w:color="4472C4" w:themeColor="accent1"/>
              <w:bottom w:val="single" w:sz="8" w:space="0" w:color="4472C4" w:themeColor="accent1"/>
            </w:tcBorders>
            <w:shd w:val="clear" w:color="auto" w:fill="auto"/>
            <w:hideMark/>
          </w:tcPr>
          <w:p w14:paraId="30152CED"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376947A8" w14:textId="28541FBB"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213</w:t>
            </w:r>
          </w:p>
        </w:tc>
        <w:tc>
          <w:tcPr>
            <w:tcW w:w="777" w:type="pct"/>
            <w:tcBorders>
              <w:top w:val="single" w:sz="8" w:space="0" w:color="4472C4" w:themeColor="accent1"/>
              <w:bottom w:val="single" w:sz="8" w:space="0" w:color="4472C4" w:themeColor="accent1"/>
            </w:tcBorders>
            <w:shd w:val="clear" w:color="auto" w:fill="auto"/>
            <w:noWrap/>
            <w:hideMark/>
          </w:tcPr>
          <w:p w14:paraId="5CEEBD6A" w14:textId="6CC29D7E"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213</w:t>
            </w:r>
          </w:p>
        </w:tc>
        <w:tc>
          <w:tcPr>
            <w:tcW w:w="776" w:type="pct"/>
            <w:tcBorders>
              <w:top w:val="single" w:sz="8" w:space="0" w:color="4472C4" w:themeColor="accent1"/>
              <w:bottom w:val="single" w:sz="8" w:space="0" w:color="4472C4" w:themeColor="accent1"/>
            </w:tcBorders>
            <w:shd w:val="clear" w:color="auto" w:fill="auto"/>
            <w:noWrap/>
            <w:hideMark/>
          </w:tcPr>
          <w:p w14:paraId="4DE56CFD" w14:textId="63CCCE0E"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6467B23B" w14:textId="77777777" w:rsidTr="00943971">
        <w:trPr>
          <w:trHeight w:val="80"/>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539059A"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lastRenderedPageBreak/>
              <w:t>Arup Pty Ltd</w:t>
            </w:r>
          </w:p>
        </w:tc>
        <w:tc>
          <w:tcPr>
            <w:tcW w:w="1498" w:type="pct"/>
            <w:tcBorders>
              <w:top w:val="single" w:sz="8" w:space="0" w:color="4472C4" w:themeColor="accent1"/>
              <w:bottom w:val="single" w:sz="8" w:space="0" w:color="4472C4" w:themeColor="accent1"/>
            </w:tcBorders>
            <w:shd w:val="clear" w:color="auto" w:fill="auto"/>
            <w:hideMark/>
          </w:tcPr>
          <w:p w14:paraId="1798B319"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581B8ADD" w14:textId="6C79062F"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47</w:t>
            </w:r>
          </w:p>
        </w:tc>
        <w:tc>
          <w:tcPr>
            <w:tcW w:w="777" w:type="pct"/>
            <w:tcBorders>
              <w:top w:val="single" w:sz="8" w:space="0" w:color="4472C4" w:themeColor="accent1"/>
              <w:bottom w:val="single" w:sz="8" w:space="0" w:color="4472C4" w:themeColor="accent1"/>
            </w:tcBorders>
            <w:shd w:val="clear" w:color="auto" w:fill="auto"/>
            <w:noWrap/>
            <w:hideMark/>
          </w:tcPr>
          <w:p w14:paraId="33AB36BF" w14:textId="678C8086"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47</w:t>
            </w:r>
          </w:p>
        </w:tc>
        <w:tc>
          <w:tcPr>
            <w:tcW w:w="776" w:type="pct"/>
            <w:tcBorders>
              <w:top w:val="single" w:sz="8" w:space="0" w:color="4472C4" w:themeColor="accent1"/>
              <w:bottom w:val="single" w:sz="8" w:space="0" w:color="4472C4" w:themeColor="accent1"/>
            </w:tcBorders>
            <w:shd w:val="clear" w:color="auto" w:fill="auto"/>
            <w:noWrap/>
            <w:hideMark/>
          </w:tcPr>
          <w:p w14:paraId="4A601DE5" w14:textId="63B9D947"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1DBC699A"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792D6BAE"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Ashurst Australia</w:t>
            </w:r>
          </w:p>
        </w:tc>
        <w:tc>
          <w:tcPr>
            <w:tcW w:w="1498" w:type="pct"/>
            <w:tcBorders>
              <w:top w:val="single" w:sz="8" w:space="0" w:color="4472C4" w:themeColor="accent1"/>
              <w:bottom w:val="single" w:sz="8" w:space="0" w:color="4472C4" w:themeColor="accent1"/>
            </w:tcBorders>
            <w:shd w:val="clear" w:color="auto" w:fill="auto"/>
            <w:hideMark/>
          </w:tcPr>
          <w:p w14:paraId="5E88E1C7"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777" w:type="pct"/>
            <w:tcBorders>
              <w:top w:val="single" w:sz="8" w:space="0" w:color="4472C4" w:themeColor="accent1"/>
              <w:bottom w:val="single" w:sz="8" w:space="0" w:color="4472C4" w:themeColor="accent1"/>
            </w:tcBorders>
            <w:shd w:val="clear" w:color="auto" w:fill="auto"/>
            <w:noWrap/>
            <w:hideMark/>
          </w:tcPr>
          <w:p w14:paraId="444A7AF7" w14:textId="592AD936"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149</w:t>
            </w:r>
          </w:p>
        </w:tc>
        <w:tc>
          <w:tcPr>
            <w:tcW w:w="777" w:type="pct"/>
            <w:tcBorders>
              <w:top w:val="single" w:sz="8" w:space="0" w:color="4472C4" w:themeColor="accent1"/>
              <w:bottom w:val="single" w:sz="8" w:space="0" w:color="4472C4" w:themeColor="accent1"/>
            </w:tcBorders>
            <w:shd w:val="clear" w:color="auto" w:fill="auto"/>
            <w:noWrap/>
            <w:hideMark/>
          </w:tcPr>
          <w:p w14:paraId="785C303E" w14:textId="1AD4B71B"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118</w:t>
            </w:r>
          </w:p>
        </w:tc>
        <w:tc>
          <w:tcPr>
            <w:tcW w:w="776" w:type="pct"/>
            <w:tcBorders>
              <w:top w:val="single" w:sz="8" w:space="0" w:color="4472C4" w:themeColor="accent1"/>
              <w:bottom w:val="single" w:sz="8" w:space="0" w:color="4472C4" w:themeColor="accent1"/>
            </w:tcBorders>
            <w:shd w:val="clear" w:color="auto" w:fill="auto"/>
            <w:noWrap/>
            <w:hideMark/>
          </w:tcPr>
          <w:p w14:paraId="03B3A48D" w14:textId="164BDEA7"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31</w:t>
            </w:r>
          </w:p>
        </w:tc>
      </w:tr>
      <w:tr w:rsidR="00420DBB" w:rsidRPr="00BB0FA1" w14:paraId="76459372" w14:textId="77777777" w:rsidTr="00943971">
        <w:trPr>
          <w:trHeight w:val="363"/>
        </w:trPr>
        <w:tc>
          <w:tcPr>
            <w:cnfStyle w:val="001000000000" w:firstRow="0" w:lastRow="0" w:firstColumn="1" w:lastColumn="0" w:oddVBand="0" w:evenVBand="0" w:oddHBand="0" w:evenHBand="0" w:firstRowFirstColumn="0" w:firstRowLastColumn="0" w:lastRowFirstColumn="0" w:lastRowLastColumn="0"/>
            <w:tcW w:w="1172" w:type="pct"/>
            <w:vMerge w:val="restart"/>
            <w:tcBorders>
              <w:top w:val="single" w:sz="8" w:space="0" w:color="4472C4" w:themeColor="accent1"/>
              <w:bottom w:val="single" w:sz="8" w:space="0" w:color="4472C4" w:themeColor="accent1"/>
            </w:tcBorders>
            <w:shd w:val="clear" w:color="auto" w:fill="F2F2F2" w:themeFill="background1" w:themeFillShade="F2"/>
            <w:hideMark/>
          </w:tcPr>
          <w:p w14:paraId="5634870A" w14:textId="77777777" w:rsidR="005C1545" w:rsidRPr="009F6364" w:rsidRDefault="005C154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Assurance Pty Ltd</w:t>
            </w:r>
          </w:p>
          <w:p w14:paraId="602BEB25" w14:textId="58EBAC58" w:rsidR="005C1545" w:rsidRPr="009F6364" w:rsidRDefault="005C1545" w:rsidP="009F6364">
            <w:pPr>
              <w:spacing w:after="0"/>
              <w:jc w:val="left"/>
              <w:rPr>
                <w:rFonts w:eastAsia="Times New Roman" w:cstheme="minorHAnsi"/>
                <w:color w:val="000000"/>
                <w:sz w:val="20"/>
                <w:szCs w:val="20"/>
                <w:lang w:eastAsia="en-AU"/>
              </w:rPr>
            </w:pPr>
          </w:p>
        </w:tc>
        <w:tc>
          <w:tcPr>
            <w:tcW w:w="1498" w:type="pct"/>
            <w:tcBorders>
              <w:top w:val="single" w:sz="8" w:space="0" w:color="4472C4" w:themeColor="accent1"/>
              <w:bottom w:val="nil"/>
            </w:tcBorders>
            <w:shd w:val="clear" w:color="auto" w:fill="auto"/>
            <w:hideMark/>
          </w:tcPr>
          <w:p w14:paraId="0FE8DF1C" w14:textId="77777777" w:rsidR="005C1545" w:rsidRPr="009F6364" w:rsidRDefault="005C154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nil"/>
            </w:tcBorders>
            <w:shd w:val="clear" w:color="auto" w:fill="auto"/>
            <w:noWrap/>
            <w:hideMark/>
          </w:tcPr>
          <w:p w14:paraId="73C3E187" w14:textId="3AD11AF9" w:rsidR="005C1545" w:rsidRPr="009F6364" w:rsidRDefault="005C1545"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28</w:t>
            </w:r>
          </w:p>
        </w:tc>
        <w:tc>
          <w:tcPr>
            <w:tcW w:w="777" w:type="pct"/>
            <w:tcBorders>
              <w:top w:val="single" w:sz="8" w:space="0" w:color="4472C4" w:themeColor="accent1"/>
              <w:bottom w:val="nil"/>
            </w:tcBorders>
            <w:shd w:val="clear" w:color="auto" w:fill="auto"/>
            <w:noWrap/>
            <w:hideMark/>
          </w:tcPr>
          <w:p w14:paraId="3CAFE643" w14:textId="60D07998" w:rsidR="005C1545" w:rsidRPr="009F6364" w:rsidRDefault="005C1545"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22</w:t>
            </w:r>
          </w:p>
        </w:tc>
        <w:tc>
          <w:tcPr>
            <w:tcW w:w="776" w:type="pct"/>
            <w:tcBorders>
              <w:top w:val="single" w:sz="8" w:space="0" w:color="4472C4" w:themeColor="accent1"/>
              <w:bottom w:val="nil"/>
            </w:tcBorders>
            <w:shd w:val="clear" w:color="auto" w:fill="auto"/>
            <w:noWrap/>
            <w:hideMark/>
          </w:tcPr>
          <w:p w14:paraId="432179AC" w14:textId="75F8D9F7" w:rsidR="005C1545" w:rsidRPr="009F6364" w:rsidRDefault="005C1545"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w:t>
            </w:r>
          </w:p>
        </w:tc>
      </w:tr>
      <w:tr w:rsidR="00420DBB" w:rsidRPr="00BB0FA1" w14:paraId="7BAB20DB" w14:textId="77777777" w:rsidTr="00943971">
        <w:trPr>
          <w:cnfStyle w:val="000000010000" w:firstRow="0" w:lastRow="0" w:firstColumn="0" w:lastColumn="0" w:oddVBand="0" w:evenVBand="0" w:oddHBand="0" w:evenHBand="1"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1172" w:type="pct"/>
            <w:vMerge/>
            <w:tcBorders>
              <w:top w:val="single" w:sz="8" w:space="0" w:color="4472C4" w:themeColor="accent1"/>
              <w:bottom w:val="single" w:sz="8" w:space="0" w:color="4472C4" w:themeColor="accent1"/>
            </w:tcBorders>
            <w:shd w:val="clear" w:color="auto" w:fill="F2F2F2" w:themeFill="background1" w:themeFillShade="F2"/>
            <w:hideMark/>
          </w:tcPr>
          <w:p w14:paraId="6636860E" w14:textId="07E779B3" w:rsidR="005C1545" w:rsidRPr="009F6364" w:rsidRDefault="005C1545" w:rsidP="009F6364">
            <w:pPr>
              <w:spacing w:after="0"/>
              <w:jc w:val="left"/>
              <w:rPr>
                <w:rFonts w:eastAsia="Times New Roman" w:cstheme="minorHAnsi"/>
                <w:color w:val="000000"/>
                <w:sz w:val="20"/>
                <w:szCs w:val="20"/>
                <w:lang w:eastAsia="en-AU"/>
              </w:rPr>
            </w:pPr>
          </w:p>
        </w:tc>
        <w:tc>
          <w:tcPr>
            <w:tcW w:w="1498" w:type="pct"/>
            <w:tcBorders>
              <w:top w:val="nil"/>
              <w:bottom w:val="single" w:sz="8" w:space="0" w:color="4472C4" w:themeColor="accent1"/>
            </w:tcBorders>
            <w:shd w:val="clear" w:color="auto" w:fill="auto"/>
            <w:hideMark/>
          </w:tcPr>
          <w:p w14:paraId="54C1BAD9" w14:textId="77777777" w:rsidR="005C1545" w:rsidRPr="009F6364" w:rsidRDefault="005C154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nil"/>
              <w:bottom w:val="single" w:sz="8" w:space="0" w:color="4472C4" w:themeColor="accent1"/>
            </w:tcBorders>
            <w:shd w:val="clear" w:color="auto" w:fill="auto"/>
            <w:noWrap/>
            <w:hideMark/>
          </w:tcPr>
          <w:p w14:paraId="272A0906" w14:textId="2668518A" w:rsidR="005C1545" w:rsidRPr="009F6364" w:rsidRDefault="005C1545"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23</w:t>
            </w:r>
          </w:p>
        </w:tc>
        <w:tc>
          <w:tcPr>
            <w:tcW w:w="777" w:type="pct"/>
            <w:tcBorders>
              <w:top w:val="nil"/>
              <w:bottom w:val="single" w:sz="8" w:space="0" w:color="4472C4" w:themeColor="accent1"/>
            </w:tcBorders>
            <w:shd w:val="clear" w:color="auto" w:fill="auto"/>
            <w:noWrap/>
            <w:hideMark/>
          </w:tcPr>
          <w:p w14:paraId="12A8FE21" w14:textId="0778902A" w:rsidR="005C1545" w:rsidRPr="009F6364" w:rsidRDefault="005C1545"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18</w:t>
            </w:r>
          </w:p>
        </w:tc>
        <w:tc>
          <w:tcPr>
            <w:tcW w:w="776" w:type="pct"/>
            <w:tcBorders>
              <w:top w:val="nil"/>
              <w:bottom w:val="single" w:sz="8" w:space="0" w:color="4472C4" w:themeColor="accent1"/>
            </w:tcBorders>
            <w:shd w:val="clear" w:color="auto" w:fill="auto"/>
            <w:noWrap/>
            <w:hideMark/>
          </w:tcPr>
          <w:p w14:paraId="7829EE62" w14:textId="1229BA91" w:rsidR="005C1545" w:rsidRPr="009F6364" w:rsidRDefault="005C1545"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w:t>
            </w:r>
          </w:p>
        </w:tc>
      </w:tr>
      <w:tr w:rsidR="00420DBB" w:rsidRPr="00BB0FA1" w14:paraId="3140F9A6" w14:textId="77777777" w:rsidTr="00943971">
        <w:trPr>
          <w:trHeight w:val="231"/>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6F186A1E"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Avoka Technologies </w:t>
            </w:r>
            <w:proofErr w:type="gramStart"/>
            <w:r w:rsidRPr="009F6364">
              <w:rPr>
                <w:rFonts w:eastAsia="Times New Roman" w:cstheme="minorHAnsi"/>
                <w:color w:val="000000"/>
                <w:sz w:val="20"/>
                <w:szCs w:val="20"/>
                <w:lang w:eastAsia="en-AU"/>
              </w:rPr>
              <w:t>Pty  Ltd</w:t>
            </w:r>
            <w:proofErr w:type="gramEnd"/>
          </w:p>
        </w:tc>
        <w:tc>
          <w:tcPr>
            <w:tcW w:w="1498" w:type="pct"/>
            <w:tcBorders>
              <w:top w:val="single" w:sz="8" w:space="0" w:color="4472C4" w:themeColor="accent1"/>
              <w:bottom w:val="single" w:sz="8" w:space="0" w:color="4472C4" w:themeColor="accent1"/>
            </w:tcBorders>
            <w:shd w:val="clear" w:color="auto" w:fill="auto"/>
            <w:hideMark/>
          </w:tcPr>
          <w:p w14:paraId="16ABE4C8"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777" w:type="pct"/>
            <w:tcBorders>
              <w:top w:val="single" w:sz="8" w:space="0" w:color="4472C4" w:themeColor="accent1"/>
              <w:bottom w:val="single" w:sz="8" w:space="0" w:color="4472C4" w:themeColor="accent1"/>
            </w:tcBorders>
            <w:shd w:val="clear" w:color="auto" w:fill="auto"/>
            <w:noWrap/>
            <w:hideMark/>
          </w:tcPr>
          <w:p w14:paraId="5B748513" w14:textId="6CACAAEE"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247</w:t>
            </w:r>
          </w:p>
        </w:tc>
        <w:tc>
          <w:tcPr>
            <w:tcW w:w="777" w:type="pct"/>
            <w:tcBorders>
              <w:top w:val="single" w:sz="8" w:space="0" w:color="4472C4" w:themeColor="accent1"/>
              <w:bottom w:val="single" w:sz="8" w:space="0" w:color="4472C4" w:themeColor="accent1"/>
            </w:tcBorders>
            <w:shd w:val="clear" w:color="auto" w:fill="auto"/>
            <w:noWrap/>
            <w:hideMark/>
          </w:tcPr>
          <w:p w14:paraId="2022217D" w14:textId="543294D2"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247</w:t>
            </w:r>
          </w:p>
        </w:tc>
        <w:tc>
          <w:tcPr>
            <w:tcW w:w="776" w:type="pct"/>
            <w:tcBorders>
              <w:top w:val="single" w:sz="8" w:space="0" w:color="4472C4" w:themeColor="accent1"/>
              <w:bottom w:val="single" w:sz="8" w:space="0" w:color="4472C4" w:themeColor="accent1"/>
            </w:tcBorders>
            <w:shd w:val="clear" w:color="auto" w:fill="auto"/>
            <w:noWrap/>
            <w:hideMark/>
          </w:tcPr>
          <w:p w14:paraId="586B8E5A" w14:textId="714E33BF"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5BFC368B"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4B61ED0" w14:textId="77777777" w:rsidR="00BB0FA1" w:rsidRPr="009F6364" w:rsidRDefault="00BB0FA1"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Biarri</w:t>
            </w:r>
            <w:proofErr w:type="spellEnd"/>
            <w:r w:rsidRPr="009F6364">
              <w:rPr>
                <w:rFonts w:eastAsia="Times New Roman" w:cstheme="minorHAnsi"/>
                <w:color w:val="000000"/>
                <w:sz w:val="20"/>
                <w:szCs w:val="20"/>
                <w:lang w:eastAsia="en-AU"/>
              </w:rPr>
              <w:t xml:space="preserve"> Optimisation Pty Ltd</w:t>
            </w:r>
          </w:p>
        </w:tc>
        <w:tc>
          <w:tcPr>
            <w:tcW w:w="1498" w:type="pct"/>
            <w:tcBorders>
              <w:top w:val="single" w:sz="8" w:space="0" w:color="4472C4" w:themeColor="accent1"/>
              <w:bottom w:val="single" w:sz="8" w:space="0" w:color="4472C4" w:themeColor="accent1"/>
            </w:tcBorders>
            <w:shd w:val="clear" w:color="auto" w:fill="auto"/>
            <w:hideMark/>
          </w:tcPr>
          <w:p w14:paraId="79C8CC4E"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single" w:sz="8" w:space="0" w:color="4472C4" w:themeColor="accent1"/>
            </w:tcBorders>
            <w:shd w:val="clear" w:color="auto" w:fill="auto"/>
            <w:noWrap/>
            <w:hideMark/>
          </w:tcPr>
          <w:p w14:paraId="2752B5C3" w14:textId="6511AA3A"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24</w:t>
            </w:r>
          </w:p>
        </w:tc>
        <w:tc>
          <w:tcPr>
            <w:tcW w:w="777" w:type="pct"/>
            <w:tcBorders>
              <w:top w:val="single" w:sz="8" w:space="0" w:color="4472C4" w:themeColor="accent1"/>
              <w:bottom w:val="single" w:sz="8" w:space="0" w:color="4472C4" w:themeColor="accent1"/>
            </w:tcBorders>
            <w:shd w:val="clear" w:color="auto" w:fill="auto"/>
            <w:noWrap/>
            <w:hideMark/>
          </w:tcPr>
          <w:p w14:paraId="2B13C332" w14:textId="60217557"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24</w:t>
            </w:r>
          </w:p>
        </w:tc>
        <w:tc>
          <w:tcPr>
            <w:tcW w:w="776" w:type="pct"/>
            <w:tcBorders>
              <w:top w:val="single" w:sz="8" w:space="0" w:color="4472C4" w:themeColor="accent1"/>
              <w:bottom w:val="single" w:sz="8" w:space="0" w:color="4472C4" w:themeColor="accent1"/>
            </w:tcBorders>
            <w:shd w:val="clear" w:color="auto" w:fill="auto"/>
            <w:noWrap/>
            <w:hideMark/>
          </w:tcPr>
          <w:p w14:paraId="30342856" w14:textId="46D9D8AF"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7D128988" w14:textId="77777777" w:rsidTr="00943971">
        <w:trPr>
          <w:trHeight w:val="129"/>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75C56163" w14:textId="77777777" w:rsidR="00BB0FA1" w:rsidRPr="009F6364" w:rsidRDefault="00BB0FA1"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Bremar</w:t>
            </w:r>
            <w:proofErr w:type="spellEnd"/>
            <w:r w:rsidRPr="009F6364">
              <w:rPr>
                <w:rFonts w:eastAsia="Times New Roman" w:cstheme="minorHAnsi"/>
                <w:color w:val="000000"/>
                <w:sz w:val="20"/>
                <w:szCs w:val="20"/>
                <w:lang w:eastAsia="en-AU"/>
              </w:rPr>
              <w:t xml:space="preserve"> Automation Australia Pty Ltd</w:t>
            </w:r>
          </w:p>
        </w:tc>
        <w:tc>
          <w:tcPr>
            <w:tcW w:w="1498" w:type="pct"/>
            <w:tcBorders>
              <w:top w:val="single" w:sz="8" w:space="0" w:color="4472C4" w:themeColor="accent1"/>
              <w:bottom w:val="single" w:sz="8" w:space="0" w:color="4472C4" w:themeColor="accent1"/>
            </w:tcBorders>
            <w:shd w:val="clear" w:color="auto" w:fill="auto"/>
            <w:hideMark/>
          </w:tcPr>
          <w:p w14:paraId="30360C93"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248D35C0" w14:textId="650497C3"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115</w:t>
            </w:r>
          </w:p>
        </w:tc>
        <w:tc>
          <w:tcPr>
            <w:tcW w:w="777" w:type="pct"/>
            <w:tcBorders>
              <w:top w:val="single" w:sz="8" w:space="0" w:color="4472C4" w:themeColor="accent1"/>
              <w:bottom w:val="single" w:sz="8" w:space="0" w:color="4472C4" w:themeColor="accent1"/>
            </w:tcBorders>
            <w:shd w:val="clear" w:color="auto" w:fill="auto"/>
            <w:noWrap/>
            <w:hideMark/>
          </w:tcPr>
          <w:p w14:paraId="5853D220" w14:textId="166D2FA9"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111</w:t>
            </w:r>
          </w:p>
        </w:tc>
        <w:tc>
          <w:tcPr>
            <w:tcW w:w="776" w:type="pct"/>
            <w:tcBorders>
              <w:top w:val="single" w:sz="8" w:space="0" w:color="4472C4" w:themeColor="accent1"/>
              <w:bottom w:val="single" w:sz="8" w:space="0" w:color="4472C4" w:themeColor="accent1"/>
            </w:tcBorders>
            <w:shd w:val="clear" w:color="auto" w:fill="auto"/>
            <w:noWrap/>
            <w:hideMark/>
          </w:tcPr>
          <w:p w14:paraId="22B10B7D" w14:textId="664C464D"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w:t>
            </w:r>
          </w:p>
        </w:tc>
      </w:tr>
      <w:tr w:rsidR="00420DBB" w:rsidRPr="00BB0FA1" w14:paraId="49D37C13" w14:textId="77777777" w:rsidTr="00943971">
        <w:trPr>
          <w:cnfStyle w:val="000000010000" w:firstRow="0" w:lastRow="0" w:firstColumn="0" w:lastColumn="0" w:oddVBand="0" w:evenVBand="0" w:oddHBand="0" w:evenHBand="1"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4B331F6A"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Bridging Policy &amp; Practice</w:t>
            </w:r>
          </w:p>
        </w:tc>
        <w:tc>
          <w:tcPr>
            <w:tcW w:w="1498" w:type="pct"/>
            <w:tcBorders>
              <w:top w:val="single" w:sz="8" w:space="0" w:color="4472C4" w:themeColor="accent1"/>
              <w:bottom w:val="single" w:sz="8" w:space="0" w:color="4472C4" w:themeColor="accent1"/>
            </w:tcBorders>
            <w:shd w:val="clear" w:color="auto" w:fill="auto"/>
            <w:hideMark/>
          </w:tcPr>
          <w:p w14:paraId="03490CD7"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7" w:type="pct"/>
            <w:tcBorders>
              <w:top w:val="single" w:sz="8" w:space="0" w:color="4472C4" w:themeColor="accent1"/>
              <w:bottom w:val="single" w:sz="8" w:space="0" w:color="4472C4" w:themeColor="accent1"/>
            </w:tcBorders>
            <w:shd w:val="clear" w:color="auto" w:fill="auto"/>
            <w:noWrap/>
            <w:hideMark/>
          </w:tcPr>
          <w:p w14:paraId="247E33BA" w14:textId="7064468A"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69</w:t>
            </w:r>
          </w:p>
        </w:tc>
        <w:tc>
          <w:tcPr>
            <w:tcW w:w="777" w:type="pct"/>
            <w:tcBorders>
              <w:top w:val="single" w:sz="8" w:space="0" w:color="4472C4" w:themeColor="accent1"/>
              <w:bottom w:val="single" w:sz="8" w:space="0" w:color="4472C4" w:themeColor="accent1"/>
            </w:tcBorders>
            <w:shd w:val="clear" w:color="auto" w:fill="auto"/>
            <w:noWrap/>
            <w:hideMark/>
          </w:tcPr>
          <w:p w14:paraId="18933314" w14:textId="72C74CB3"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33</w:t>
            </w:r>
          </w:p>
        </w:tc>
        <w:tc>
          <w:tcPr>
            <w:tcW w:w="776" w:type="pct"/>
            <w:tcBorders>
              <w:top w:val="single" w:sz="8" w:space="0" w:color="4472C4" w:themeColor="accent1"/>
              <w:bottom w:val="single" w:sz="8" w:space="0" w:color="4472C4" w:themeColor="accent1"/>
            </w:tcBorders>
            <w:shd w:val="clear" w:color="auto" w:fill="auto"/>
            <w:noWrap/>
            <w:hideMark/>
          </w:tcPr>
          <w:p w14:paraId="621B3BD6" w14:textId="54767EA2"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36</w:t>
            </w:r>
          </w:p>
        </w:tc>
      </w:tr>
      <w:tr w:rsidR="00BB0FA1" w:rsidRPr="00BB0FA1" w14:paraId="4FB475D7" w14:textId="77777777" w:rsidTr="00943971">
        <w:trPr>
          <w:trHeight w:val="139"/>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514BBDFE"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Broadcast Services Pty Ltd</w:t>
            </w:r>
          </w:p>
        </w:tc>
        <w:tc>
          <w:tcPr>
            <w:tcW w:w="1498" w:type="pct"/>
            <w:tcBorders>
              <w:top w:val="single" w:sz="8" w:space="0" w:color="4472C4" w:themeColor="accent1"/>
              <w:bottom w:val="single" w:sz="8" w:space="0" w:color="4472C4" w:themeColor="accent1"/>
            </w:tcBorders>
            <w:shd w:val="clear" w:color="auto" w:fill="auto"/>
            <w:hideMark/>
          </w:tcPr>
          <w:p w14:paraId="61C491FD"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4D217325" w14:textId="4C4CD99D"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42</w:t>
            </w:r>
          </w:p>
        </w:tc>
        <w:tc>
          <w:tcPr>
            <w:tcW w:w="777" w:type="pct"/>
            <w:tcBorders>
              <w:top w:val="single" w:sz="8" w:space="0" w:color="4472C4" w:themeColor="accent1"/>
              <w:bottom w:val="single" w:sz="8" w:space="0" w:color="4472C4" w:themeColor="accent1"/>
            </w:tcBorders>
            <w:shd w:val="clear" w:color="auto" w:fill="auto"/>
            <w:noWrap/>
            <w:hideMark/>
          </w:tcPr>
          <w:p w14:paraId="174B4349" w14:textId="6A027A9B"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42</w:t>
            </w:r>
          </w:p>
        </w:tc>
        <w:tc>
          <w:tcPr>
            <w:tcW w:w="776" w:type="pct"/>
            <w:tcBorders>
              <w:top w:val="single" w:sz="8" w:space="0" w:color="4472C4" w:themeColor="accent1"/>
              <w:bottom w:val="single" w:sz="8" w:space="0" w:color="4472C4" w:themeColor="accent1"/>
            </w:tcBorders>
            <w:shd w:val="clear" w:color="auto" w:fill="auto"/>
            <w:noWrap/>
            <w:hideMark/>
          </w:tcPr>
          <w:p w14:paraId="3D611020" w14:textId="690127C6"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561DF1A4" w14:textId="77777777" w:rsidTr="00943971">
        <w:trPr>
          <w:cnfStyle w:val="000000010000" w:firstRow="0" w:lastRow="0" w:firstColumn="0" w:lastColumn="0" w:oddVBand="0" w:evenVBand="0" w:oddHBand="0" w:evenHBand="1"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59198741"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Causeway Consulting Pty Ltd</w:t>
            </w:r>
          </w:p>
        </w:tc>
        <w:tc>
          <w:tcPr>
            <w:tcW w:w="1498" w:type="pct"/>
            <w:tcBorders>
              <w:top w:val="single" w:sz="8" w:space="0" w:color="4472C4" w:themeColor="accent1"/>
              <w:bottom w:val="single" w:sz="8" w:space="0" w:color="4472C4" w:themeColor="accent1"/>
            </w:tcBorders>
            <w:shd w:val="clear" w:color="auto" w:fill="auto"/>
            <w:hideMark/>
          </w:tcPr>
          <w:p w14:paraId="4366B3C3"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7" w:type="pct"/>
            <w:tcBorders>
              <w:top w:val="single" w:sz="8" w:space="0" w:color="4472C4" w:themeColor="accent1"/>
              <w:bottom w:val="single" w:sz="8" w:space="0" w:color="4472C4" w:themeColor="accent1"/>
            </w:tcBorders>
            <w:shd w:val="clear" w:color="auto" w:fill="auto"/>
            <w:noWrap/>
            <w:hideMark/>
          </w:tcPr>
          <w:p w14:paraId="560B0FF0" w14:textId="336B496C"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33</w:t>
            </w:r>
          </w:p>
        </w:tc>
        <w:tc>
          <w:tcPr>
            <w:tcW w:w="777" w:type="pct"/>
            <w:tcBorders>
              <w:top w:val="single" w:sz="8" w:space="0" w:color="4472C4" w:themeColor="accent1"/>
              <w:bottom w:val="single" w:sz="8" w:space="0" w:color="4472C4" w:themeColor="accent1"/>
            </w:tcBorders>
            <w:shd w:val="clear" w:color="auto" w:fill="auto"/>
            <w:noWrap/>
            <w:hideMark/>
          </w:tcPr>
          <w:p w14:paraId="016F4AB3" w14:textId="4D02585F"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14</w:t>
            </w:r>
          </w:p>
        </w:tc>
        <w:tc>
          <w:tcPr>
            <w:tcW w:w="776" w:type="pct"/>
            <w:tcBorders>
              <w:top w:val="single" w:sz="8" w:space="0" w:color="4472C4" w:themeColor="accent1"/>
              <w:bottom w:val="single" w:sz="8" w:space="0" w:color="4472C4" w:themeColor="accent1"/>
            </w:tcBorders>
            <w:shd w:val="clear" w:color="auto" w:fill="auto"/>
            <w:noWrap/>
            <w:hideMark/>
          </w:tcPr>
          <w:p w14:paraId="259166B5" w14:textId="519A34A9"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19</w:t>
            </w:r>
          </w:p>
        </w:tc>
      </w:tr>
      <w:tr w:rsidR="00BB0FA1" w:rsidRPr="00BB0FA1" w14:paraId="1AC6E2A9" w14:textId="77777777" w:rsidTr="00943971">
        <w:trPr>
          <w:trHeight w:val="231"/>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55CBF549" w14:textId="77777777" w:rsidR="00BB0FA1" w:rsidRPr="009F6364" w:rsidRDefault="00BB0FA1"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Chemmech</w:t>
            </w:r>
            <w:proofErr w:type="spellEnd"/>
            <w:r w:rsidRPr="009F6364">
              <w:rPr>
                <w:rFonts w:eastAsia="Times New Roman" w:cstheme="minorHAnsi"/>
                <w:color w:val="000000"/>
                <w:sz w:val="20"/>
                <w:szCs w:val="20"/>
                <w:lang w:eastAsia="en-AU"/>
              </w:rPr>
              <w:t xml:space="preserve"> Engineering Pty Ltd</w:t>
            </w:r>
          </w:p>
        </w:tc>
        <w:tc>
          <w:tcPr>
            <w:tcW w:w="1498" w:type="pct"/>
            <w:tcBorders>
              <w:top w:val="single" w:sz="8" w:space="0" w:color="4472C4" w:themeColor="accent1"/>
              <w:bottom w:val="single" w:sz="8" w:space="0" w:color="4472C4" w:themeColor="accent1"/>
            </w:tcBorders>
            <w:shd w:val="clear" w:color="auto" w:fill="auto"/>
            <w:hideMark/>
          </w:tcPr>
          <w:p w14:paraId="0C8DC571"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35DC4450" w14:textId="5C1B59CF"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14</w:t>
            </w:r>
          </w:p>
        </w:tc>
        <w:tc>
          <w:tcPr>
            <w:tcW w:w="777" w:type="pct"/>
            <w:tcBorders>
              <w:top w:val="single" w:sz="8" w:space="0" w:color="4472C4" w:themeColor="accent1"/>
              <w:bottom w:val="single" w:sz="8" w:space="0" w:color="4472C4" w:themeColor="accent1"/>
            </w:tcBorders>
            <w:shd w:val="clear" w:color="auto" w:fill="auto"/>
            <w:noWrap/>
            <w:hideMark/>
          </w:tcPr>
          <w:p w14:paraId="5E3576BF" w14:textId="676B681D"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14</w:t>
            </w:r>
          </w:p>
        </w:tc>
        <w:tc>
          <w:tcPr>
            <w:tcW w:w="776" w:type="pct"/>
            <w:tcBorders>
              <w:top w:val="single" w:sz="8" w:space="0" w:color="4472C4" w:themeColor="accent1"/>
              <w:bottom w:val="single" w:sz="8" w:space="0" w:color="4472C4" w:themeColor="accent1"/>
            </w:tcBorders>
            <w:shd w:val="clear" w:color="auto" w:fill="auto"/>
            <w:noWrap/>
            <w:hideMark/>
          </w:tcPr>
          <w:p w14:paraId="44195461" w14:textId="1511047B"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049B9017" w14:textId="77777777" w:rsidTr="00943971">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5AF22391"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Clayton UTZ Lawyers</w:t>
            </w:r>
          </w:p>
        </w:tc>
        <w:tc>
          <w:tcPr>
            <w:tcW w:w="1498" w:type="pct"/>
            <w:tcBorders>
              <w:top w:val="single" w:sz="8" w:space="0" w:color="4472C4" w:themeColor="accent1"/>
              <w:bottom w:val="single" w:sz="8" w:space="0" w:color="4472C4" w:themeColor="accent1"/>
            </w:tcBorders>
            <w:shd w:val="clear" w:color="auto" w:fill="auto"/>
            <w:hideMark/>
          </w:tcPr>
          <w:p w14:paraId="164B5808"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777" w:type="pct"/>
            <w:tcBorders>
              <w:top w:val="single" w:sz="8" w:space="0" w:color="4472C4" w:themeColor="accent1"/>
              <w:bottom w:val="single" w:sz="8" w:space="0" w:color="4472C4" w:themeColor="accent1"/>
            </w:tcBorders>
            <w:shd w:val="clear" w:color="auto" w:fill="auto"/>
            <w:noWrap/>
            <w:hideMark/>
          </w:tcPr>
          <w:p w14:paraId="637CE307" w14:textId="2C4B22B9"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448</w:t>
            </w:r>
          </w:p>
        </w:tc>
        <w:tc>
          <w:tcPr>
            <w:tcW w:w="777" w:type="pct"/>
            <w:tcBorders>
              <w:top w:val="single" w:sz="8" w:space="0" w:color="4472C4" w:themeColor="accent1"/>
              <w:bottom w:val="single" w:sz="8" w:space="0" w:color="4472C4" w:themeColor="accent1"/>
            </w:tcBorders>
            <w:shd w:val="clear" w:color="auto" w:fill="auto"/>
            <w:noWrap/>
            <w:hideMark/>
          </w:tcPr>
          <w:p w14:paraId="491E5F41" w14:textId="16E76E63"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448</w:t>
            </w:r>
          </w:p>
        </w:tc>
        <w:tc>
          <w:tcPr>
            <w:tcW w:w="776" w:type="pct"/>
            <w:tcBorders>
              <w:top w:val="single" w:sz="8" w:space="0" w:color="4472C4" w:themeColor="accent1"/>
              <w:bottom w:val="single" w:sz="8" w:space="0" w:color="4472C4" w:themeColor="accent1"/>
            </w:tcBorders>
            <w:shd w:val="clear" w:color="auto" w:fill="auto"/>
            <w:noWrap/>
            <w:hideMark/>
          </w:tcPr>
          <w:p w14:paraId="2D39270B" w14:textId="742C260C"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3F12A001" w14:textId="77777777" w:rsidTr="00943971">
        <w:trPr>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5EF37395" w14:textId="77777777" w:rsidR="00BB0FA1" w:rsidRPr="009F6364" w:rsidRDefault="00BB0FA1"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Complexus</w:t>
            </w:r>
            <w:proofErr w:type="spellEnd"/>
            <w:r w:rsidRPr="009F6364">
              <w:rPr>
                <w:rFonts w:eastAsia="Times New Roman" w:cstheme="minorHAnsi"/>
                <w:color w:val="000000"/>
                <w:sz w:val="20"/>
                <w:szCs w:val="20"/>
                <w:lang w:eastAsia="en-AU"/>
              </w:rPr>
              <w:t xml:space="preserve"> Consulting</w:t>
            </w:r>
          </w:p>
        </w:tc>
        <w:tc>
          <w:tcPr>
            <w:tcW w:w="1498" w:type="pct"/>
            <w:tcBorders>
              <w:top w:val="single" w:sz="8" w:space="0" w:color="4472C4" w:themeColor="accent1"/>
              <w:bottom w:val="single" w:sz="8" w:space="0" w:color="4472C4" w:themeColor="accent1"/>
            </w:tcBorders>
            <w:shd w:val="clear" w:color="auto" w:fill="auto"/>
            <w:hideMark/>
          </w:tcPr>
          <w:p w14:paraId="3CA601EE"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single" w:sz="8" w:space="0" w:color="4472C4" w:themeColor="accent1"/>
            </w:tcBorders>
            <w:shd w:val="clear" w:color="auto" w:fill="auto"/>
            <w:noWrap/>
            <w:hideMark/>
          </w:tcPr>
          <w:p w14:paraId="47A4E964" w14:textId="4A0F5D3B"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40</w:t>
            </w:r>
          </w:p>
        </w:tc>
        <w:tc>
          <w:tcPr>
            <w:tcW w:w="777" w:type="pct"/>
            <w:tcBorders>
              <w:top w:val="single" w:sz="8" w:space="0" w:color="4472C4" w:themeColor="accent1"/>
              <w:bottom w:val="single" w:sz="8" w:space="0" w:color="4472C4" w:themeColor="accent1"/>
            </w:tcBorders>
            <w:shd w:val="clear" w:color="auto" w:fill="auto"/>
            <w:noWrap/>
            <w:hideMark/>
          </w:tcPr>
          <w:p w14:paraId="1C9A8AAE" w14:textId="0DA6A232"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40</w:t>
            </w:r>
          </w:p>
        </w:tc>
        <w:tc>
          <w:tcPr>
            <w:tcW w:w="776" w:type="pct"/>
            <w:tcBorders>
              <w:top w:val="single" w:sz="8" w:space="0" w:color="4472C4" w:themeColor="accent1"/>
              <w:bottom w:val="single" w:sz="8" w:space="0" w:color="4472C4" w:themeColor="accent1"/>
            </w:tcBorders>
            <w:shd w:val="clear" w:color="auto" w:fill="auto"/>
            <w:noWrap/>
            <w:hideMark/>
          </w:tcPr>
          <w:p w14:paraId="6FC6F785" w14:textId="0DFF2F6F"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7EE9FEB3" w14:textId="77777777" w:rsidTr="00943971">
        <w:trPr>
          <w:cnfStyle w:val="000000010000" w:firstRow="0" w:lastRow="0" w:firstColumn="0" w:lastColumn="0" w:oddVBand="0" w:evenVBand="0" w:oddHBand="0" w:evenHBand="1"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4891156A"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Corporate Scorecard Group</w:t>
            </w:r>
          </w:p>
        </w:tc>
        <w:tc>
          <w:tcPr>
            <w:tcW w:w="1498" w:type="pct"/>
            <w:tcBorders>
              <w:top w:val="single" w:sz="8" w:space="0" w:color="4472C4" w:themeColor="accent1"/>
              <w:bottom w:val="single" w:sz="8" w:space="0" w:color="4472C4" w:themeColor="accent1"/>
            </w:tcBorders>
            <w:shd w:val="clear" w:color="auto" w:fill="auto"/>
            <w:hideMark/>
          </w:tcPr>
          <w:p w14:paraId="00EF4F31"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77BDA972" w14:textId="41BD0673"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33</w:t>
            </w:r>
          </w:p>
        </w:tc>
        <w:tc>
          <w:tcPr>
            <w:tcW w:w="777" w:type="pct"/>
            <w:tcBorders>
              <w:top w:val="single" w:sz="8" w:space="0" w:color="4472C4" w:themeColor="accent1"/>
              <w:bottom w:val="single" w:sz="8" w:space="0" w:color="4472C4" w:themeColor="accent1"/>
            </w:tcBorders>
            <w:shd w:val="clear" w:color="auto" w:fill="auto"/>
            <w:noWrap/>
            <w:hideMark/>
          </w:tcPr>
          <w:p w14:paraId="421A5F6B" w14:textId="10303FC6"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16</w:t>
            </w:r>
          </w:p>
        </w:tc>
        <w:tc>
          <w:tcPr>
            <w:tcW w:w="776" w:type="pct"/>
            <w:tcBorders>
              <w:top w:val="single" w:sz="8" w:space="0" w:color="4472C4" w:themeColor="accent1"/>
              <w:bottom w:val="single" w:sz="8" w:space="0" w:color="4472C4" w:themeColor="accent1"/>
            </w:tcBorders>
            <w:shd w:val="clear" w:color="auto" w:fill="auto"/>
            <w:noWrap/>
            <w:hideMark/>
          </w:tcPr>
          <w:p w14:paraId="08CB6B8F" w14:textId="19417E7B"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17</w:t>
            </w:r>
          </w:p>
        </w:tc>
      </w:tr>
      <w:tr w:rsidR="00BB0FA1" w:rsidRPr="00BB0FA1" w14:paraId="40B686E9" w14:textId="77777777" w:rsidTr="00943971">
        <w:trPr>
          <w:trHeight w:val="281"/>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71DD0A3E"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Corrs Chambers Westgarth</w:t>
            </w:r>
          </w:p>
        </w:tc>
        <w:tc>
          <w:tcPr>
            <w:tcW w:w="1498" w:type="pct"/>
            <w:tcBorders>
              <w:top w:val="single" w:sz="8" w:space="0" w:color="4472C4" w:themeColor="accent1"/>
              <w:bottom w:val="single" w:sz="8" w:space="0" w:color="4472C4" w:themeColor="accent1"/>
            </w:tcBorders>
            <w:shd w:val="clear" w:color="auto" w:fill="auto"/>
            <w:hideMark/>
          </w:tcPr>
          <w:p w14:paraId="47DED80C"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777" w:type="pct"/>
            <w:tcBorders>
              <w:top w:val="single" w:sz="8" w:space="0" w:color="4472C4" w:themeColor="accent1"/>
              <w:bottom w:val="single" w:sz="8" w:space="0" w:color="4472C4" w:themeColor="accent1"/>
            </w:tcBorders>
            <w:shd w:val="clear" w:color="auto" w:fill="auto"/>
            <w:noWrap/>
            <w:hideMark/>
          </w:tcPr>
          <w:p w14:paraId="4B131103" w14:textId="47D9FC4B"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295</w:t>
            </w:r>
          </w:p>
        </w:tc>
        <w:tc>
          <w:tcPr>
            <w:tcW w:w="777" w:type="pct"/>
            <w:tcBorders>
              <w:top w:val="single" w:sz="8" w:space="0" w:color="4472C4" w:themeColor="accent1"/>
              <w:bottom w:val="single" w:sz="8" w:space="0" w:color="4472C4" w:themeColor="accent1"/>
            </w:tcBorders>
            <w:shd w:val="clear" w:color="auto" w:fill="auto"/>
            <w:noWrap/>
            <w:hideMark/>
          </w:tcPr>
          <w:p w14:paraId="358072F6" w14:textId="666CDD99"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228</w:t>
            </w:r>
          </w:p>
        </w:tc>
        <w:tc>
          <w:tcPr>
            <w:tcW w:w="776" w:type="pct"/>
            <w:tcBorders>
              <w:top w:val="single" w:sz="8" w:space="0" w:color="4472C4" w:themeColor="accent1"/>
              <w:bottom w:val="single" w:sz="8" w:space="0" w:color="4472C4" w:themeColor="accent1"/>
            </w:tcBorders>
            <w:shd w:val="clear" w:color="auto" w:fill="auto"/>
            <w:noWrap/>
            <w:hideMark/>
          </w:tcPr>
          <w:p w14:paraId="1BC71D2A" w14:textId="74D88A70"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68</w:t>
            </w:r>
          </w:p>
        </w:tc>
      </w:tr>
      <w:tr w:rsidR="00943971" w:rsidRPr="00BB0FA1" w14:paraId="56B6C7E8"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vMerge w:val="restart"/>
            <w:tcBorders>
              <w:top w:val="single" w:sz="8" w:space="0" w:color="4472C4" w:themeColor="accent1"/>
            </w:tcBorders>
            <w:shd w:val="clear" w:color="auto" w:fill="F2F2F2" w:themeFill="background1" w:themeFillShade="F2"/>
            <w:hideMark/>
          </w:tcPr>
          <w:p w14:paraId="35626A64" w14:textId="7DE56BB2" w:rsidR="00943971" w:rsidRPr="009F6364" w:rsidRDefault="0094397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David Caple &amp; Associates PTY LTD</w:t>
            </w:r>
          </w:p>
        </w:tc>
        <w:tc>
          <w:tcPr>
            <w:tcW w:w="1498" w:type="pct"/>
            <w:tcBorders>
              <w:top w:val="single" w:sz="8" w:space="0" w:color="4472C4" w:themeColor="accent1"/>
              <w:bottom w:val="nil"/>
            </w:tcBorders>
            <w:shd w:val="clear" w:color="auto" w:fill="auto"/>
            <w:hideMark/>
          </w:tcPr>
          <w:p w14:paraId="1B985EB0" w14:textId="77777777" w:rsidR="00943971" w:rsidRPr="009F6364" w:rsidRDefault="0094397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nil"/>
            </w:tcBorders>
            <w:shd w:val="clear" w:color="auto" w:fill="auto"/>
            <w:noWrap/>
            <w:hideMark/>
          </w:tcPr>
          <w:p w14:paraId="3F75500B" w14:textId="706397EC"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91</w:t>
            </w:r>
          </w:p>
        </w:tc>
        <w:tc>
          <w:tcPr>
            <w:tcW w:w="777" w:type="pct"/>
            <w:tcBorders>
              <w:top w:val="single" w:sz="8" w:space="0" w:color="4472C4" w:themeColor="accent1"/>
              <w:bottom w:val="nil"/>
            </w:tcBorders>
            <w:shd w:val="clear" w:color="auto" w:fill="auto"/>
            <w:noWrap/>
            <w:hideMark/>
          </w:tcPr>
          <w:p w14:paraId="128C8220" w14:textId="12C7F45B"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91</w:t>
            </w:r>
          </w:p>
        </w:tc>
        <w:tc>
          <w:tcPr>
            <w:tcW w:w="776" w:type="pct"/>
            <w:tcBorders>
              <w:top w:val="single" w:sz="8" w:space="0" w:color="4472C4" w:themeColor="accent1"/>
              <w:bottom w:val="nil"/>
            </w:tcBorders>
            <w:shd w:val="clear" w:color="auto" w:fill="auto"/>
            <w:noWrap/>
            <w:hideMark/>
          </w:tcPr>
          <w:p w14:paraId="3368CE15" w14:textId="46964B92"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943971" w:rsidRPr="00BB0FA1" w14:paraId="32CB8515" w14:textId="77777777" w:rsidTr="00943971">
        <w:trPr>
          <w:trHeight w:val="80"/>
        </w:trPr>
        <w:tc>
          <w:tcPr>
            <w:cnfStyle w:val="001000000000" w:firstRow="0" w:lastRow="0" w:firstColumn="1" w:lastColumn="0" w:oddVBand="0" w:evenVBand="0" w:oddHBand="0" w:evenHBand="0" w:firstRowFirstColumn="0" w:firstRowLastColumn="0" w:lastRowFirstColumn="0" w:lastRowLastColumn="0"/>
            <w:tcW w:w="1172" w:type="pct"/>
            <w:vMerge/>
            <w:tcBorders>
              <w:bottom w:val="single" w:sz="8" w:space="0" w:color="4472C4" w:themeColor="accent1"/>
            </w:tcBorders>
            <w:shd w:val="clear" w:color="auto" w:fill="F2F2F2" w:themeFill="background1" w:themeFillShade="F2"/>
            <w:hideMark/>
          </w:tcPr>
          <w:p w14:paraId="3D1FE5AD" w14:textId="5BD59514" w:rsidR="00943971" w:rsidRPr="009F6364" w:rsidRDefault="00943971" w:rsidP="009F6364">
            <w:pPr>
              <w:spacing w:after="0"/>
              <w:jc w:val="left"/>
              <w:rPr>
                <w:rFonts w:eastAsia="Times New Roman" w:cstheme="minorHAnsi"/>
                <w:color w:val="000000"/>
                <w:sz w:val="20"/>
                <w:szCs w:val="20"/>
                <w:lang w:eastAsia="en-AU"/>
              </w:rPr>
            </w:pPr>
          </w:p>
        </w:tc>
        <w:tc>
          <w:tcPr>
            <w:tcW w:w="1498" w:type="pct"/>
            <w:tcBorders>
              <w:top w:val="nil"/>
              <w:bottom w:val="single" w:sz="8" w:space="0" w:color="4472C4" w:themeColor="accent1"/>
            </w:tcBorders>
            <w:shd w:val="clear" w:color="auto" w:fill="auto"/>
            <w:hideMark/>
          </w:tcPr>
          <w:p w14:paraId="0BBAE1E3" w14:textId="77777777" w:rsidR="00943971" w:rsidRPr="009F6364" w:rsidRDefault="0094397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nil"/>
              <w:bottom w:val="single" w:sz="8" w:space="0" w:color="4472C4" w:themeColor="accent1"/>
            </w:tcBorders>
            <w:shd w:val="clear" w:color="auto" w:fill="auto"/>
            <w:noWrap/>
            <w:hideMark/>
          </w:tcPr>
          <w:p w14:paraId="1B78723F" w14:textId="7554D812"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w:t>
            </w:r>
          </w:p>
        </w:tc>
        <w:tc>
          <w:tcPr>
            <w:tcW w:w="777" w:type="pct"/>
            <w:tcBorders>
              <w:top w:val="nil"/>
              <w:bottom w:val="single" w:sz="8" w:space="0" w:color="4472C4" w:themeColor="accent1"/>
            </w:tcBorders>
            <w:shd w:val="clear" w:color="auto" w:fill="auto"/>
            <w:noWrap/>
            <w:hideMark/>
          </w:tcPr>
          <w:p w14:paraId="76C397E0" w14:textId="2DC93F15"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w:t>
            </w:r>
          </w:p>
        </w:tc>
        <w:tc>
          <w:tcPr>
            <w:tcW w:w="776" w:type="pct"/>
            <w:tcBorders>
              <w:top w:val="nil"/>
              <w:bottom w:val="single" w:sz="8" w:space="0" w:color="4472C4" w:themeColor="accent1"/>
            </w:tcBorders>
            <w:shd w:val="clear" w:color="auto" w:fill="auto"/>
            <w:noWrap/>
            <w:hideMark/>
          </w:tcPr>
          <w:p w14:paraId="48A66708" w14:textId="546B2880"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71A58563" w14:textId="77777777" w:rsidTr="00943971">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44BD550A"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Deloitte Consulting Pty Limited</w:t>
            </w:r>
          </w:p>
        </w:tc>
        <w:tc>
          <w:tcPr>
            <w:tcW w:w="1498" w:type="pct"/>
            <w:tcBorders>
              <w:top w:val="single" w:sz="8" w:space="0" w:color="4472C4" w:themeColor="accent1"/>
              <w:bottom w:val="single" w:sz="8" w:space="0" w:color="4472C4" w:themeColor="accent1"/>
            </w:tcBorders>
            <w:shd w:val="clear" w:color="auto" w:fill="auto"/>
            <w:hideMark/>
          </w:tcPr>
          <w:p w14:paraId="2E743561"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3B308E6C" w14:textId="7703E3D4"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146</w:t>
            </w:r>
          </w:p>
        </w:tc>
        <w:tc>
          <w:tcPr>
            <w:tcW w:w="777" w:type="pct"/>
            <w:tcBorders>
              <w:top w:val="single" w:sz="8" w:space="0" w:color="4472C4" w:themeColor="accent1"/>
              <w:bottom w:val="single" w:sz="8" w:space="0" w:color="4472C4" w:themeColor="accent1"/>
            </w:tcBorders>
            <w:shd w:val="clear" w:color="auto" w:fill="auto"/>
            <w:noWrap/>
            <w:hideMark/>
          </w:tcPr>
          <w:p w14:paraId="50D4AA50" w14:textId="4E85934B"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146</w:t>
            </w:r>
          </w:p>
        </w:tc>
        <w:tc>
          <w:tcPr>
            <w:tcW w:w="776" w:type="pct"/>
            <w:tcBorders>
              <w:top w:val="single" w:sz="8" w:space="0" w:color="4472C4" w:themeColor="accent1"/>
              <w:bottom w:val="single" w:sz="8" w:space="0" w:color="4472C4" w:themeColor="accent1"/>
            </w:tcBorders>
            <w:shd w:val="clear" w:color="auto" w:fill="auto"/>
            <w:noWrap/>
            <w:hideMark/>
          </w:tcPr>
          <w:p w14:paraId="09969A2E" w14:textId="77A1E3A9"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1B927BFE" w14:textId="77777777" w:rsidTr="00943971">
        <w:trPr>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75FB2D62"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Deloitte Touche Tohmatsu Ltd</w:t>
            </w:r>
          </w:p>
        </w:tc>
        <w:tc>
          <w:tcPr>
            <w:tcW w:w="1498" w:type="pct"/>
            <w:tcBorders>
              <w:top w:val="single" w:sz="8" w:space="0" w:color="4472C4" w:themeColor="accent1"/>
              <w:bottom w:val="single" w:sz="8" w:space="0" w:color="4472C4" w:themeColor="accent1"/>
            </w:tcBorders>
            <w:shd w:val="clear" w:color="auto" w:fill="auto"/>
            <w:hideMark/>
          </w:tcPr>
          <w:p w14:paraId="400903B6"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34E02161" w14:textId="7808A1D8"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92</w:t>
            </w:r>
          </w:p>
        </w:tc>
        <w:tc>
          <w:tcPr>
            <w:tcW w:w="777" w:type="pct"/>
            <w:tcBorders>
              <w:top w:val="single" w:sz="8" w:space="0" w:color="4472C4" w:themeColor="accent1"/>
              <w:bottom w:val="single" w:sz="8" w:space="0" w:color="4472C4" w:themeColor="accent1"/>
            </w:tcBorders>
            <w:shd w:val="clear" w:color="auto" w:fill="auto"/>
            <w:noWrap/>
            <w:hideMark/>
          </w:tcPr>
          <w:p w14:paraId="156D4BED" w14:textId="70EBE1D1"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92</w:t>
            </w:r>
          </w:p>
        </w:tc>
        <w:tc>
          <w:tcPr>
            <w:tcW w:w="776" w:type="pct"/>
            <w:tcBorders>
              <w:top w:val="single" w:sz="8" w:space="0" w:color="4472C4" w:themeColor="accent1"/>
              <w:bottom w:val="single" w:sz="8" w:space="0" w:color="4472C4" w:themeColor="accent1"/>
            </w:tcBorders>
            <w:shd w:val="clear" w:color="auto" w:fill="auto"/>
            <w:noWrap/>
            <w:hideMark/>
          </w:tcPr>
          <w:p w14:paraId="1D0673BB" w14:textId="3810601F"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6A3B9962" w14:textId="77777777" w:rsidTr="00086B75">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5DAB7572"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Devers List Pty Ltd</w:t>
            </w:r>
          </w:p>
        </w:tc>
        <w:tc>
          <w:tcPr>
            <w:tcW w:w="1498" w:type="pct"/>
            <w:tcBorders>
              <w:top w:val="single" w:sz="8" w:space="0" w:color="4472C4" w:themeColor="accent1"/>
              <w:bottom w:val="single" w:sz="8" w:space="0" w:color="4472C4" w:themeColor="accent1"/>
            </w:tcBorders>
            <w:shd w:val="clear" w:color="auto" w:fill="auto"/>
            <w:hideMark/>
          </w:tcPr>
          <w:p w14:paraId="15C57CC5"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777" w:type="pct"/>
            <w:tcBorders>
              <w:top w:val="single" w:sz="8" w:space="0" w:color="4472C4" w:themeColor="accent1"/>
              <w:bottom w:val="single" w:sz="8" w:space="0" w:color="4472C4" w:themeColor="accent1"/>
            </w:tcBorders>
            <w:shd w:val="clear" w:color="auto" w:fill="auto"/>
            <w:noWrap/>
            <w:hideMark/>
          </w:tcPr>
          <w:p w14:paraId="545049B0" w14:textId="42637840"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16</w:t>
            </w:r>
          </w:p>
        </w:tc>
        <w:tc>
          <w:tcPr>
            <w:tcW w:w="777" w:type="pct"/>
            <w:tcBorders>
              <w:top w:val="single" w:sz="8" w:space="0" w:color="4472C4" w:themeColor="accent1"/>
              <w:bottom w:val="single" w:sz="8" w:space="0" w:color="4472C4" w:themeColor="accent1"/>
            </w:tcBorders>
            <w:shd w:val="clear" w:color="auto" w:fill="auto"/>
            <w:noWrap/>
            <w:hideMark/>
          </w:tcPr>
          <w:p w14:paraId="2727C0A7" w14:textId="5EC867DD"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16</w:t>
            </w:r>
          </w:p>
        </w:tc>
        <w:tc>
          <w:tcPr>
            <w:tcW w:w="776" w:type="pct"/>
            <w:tcBorders>
              <w:top w:val="single" w:sz="8" w:space="0" w:color="4472C4" w:themeColor="accent1"/>
              <w:bottom w:val="single" w:sz="8" w:space="0" w:color="4472C4" w:themeColor="accent1"/>
            </w:tcBorders>
            <w:shd w:val="clear" w:color="auto" w:fill="auto"/>
            <w:noWrap/>
            <w:hideMark/>
          </w:tcPr>
          <w:p w14:paraId="3B1686BB" w14:textId="061B12C0"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943971" w:rsidRPr="00BB0FA1" w14:paraId="64431886" w14:textId="77777777" w:rsidTr="00086B75">
        <w:trPr>
          <w:trHeight w:val="195"/>
        </w:trPr>
        <w:tc>
          <w:tcPr>
            <w:cnfStyle w:val="001000000000" w:firstRow="0" w:lastRow="0" w:firstColumn="1" w:lastColumn="0" w:oddVBand="0" w:evenVBand="0" w:oddHBand="0" w:evenHBand="0" w:firstRowFirstColumn="0" w:firstRowLastColumn="0" w:lastRowFirstColumn="0" w:lastRowLastColumn="0"/>
            <w:tcW w:w="1172" w:type="pct"/>
            <w:vMerge w:val="restart"/>
            <w:tcBorders>
              <w:top w:val="single" w:sz="8" w:space="0" w:color="4472C4" w:themeColor="accent1"/>
            </w:tcBorders>
            <w:shd w:val="clear" w:color="auto" w:fill="F2F2F2" w:themeFill="background1" w:themeFillShade="F2"/>
            <w:hideMark/>
          </w:tcPr>
          <w:p w14:paraId="0B78428F" w14:textId="011C16B2" w:rsidR="00943971" w:rsidRPr="009F6364" w:rsidRDefault="00943971"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Diaxion</w:t>
            </w:r>
            <w:proofErr w:type="spellEnd"/>
            <w:r w:rsidRPr="009F6364">
              <w:rPr>
                <w:rFonts w:eastAsia="Times New Roman" w:cstheme="minorHAnsi"/>
                <w:color w:val="000000"/>
                <w:sz w:val="20"/>
                <w:szCs w:val="20"/>
                <w:lang w:eastAsia="en-AU"/>
              </w:rPr>
              <w:t xml:space="preserve"> Pty Ltd</w:t>
            </w:r>
          </w:p>
        </w:tc>
        <w:tc>
          <w:tcPr>
            <w:tcW w:w="1498" w:type="pct"/>
            <w:tcBorders>
              <w:top w:val="single" w:sz="8" w:space="0" w:color="4472C4" w:themeColor="accent1"/>
              <w:bottom w:val="nil"/>
            </w:tcBorders>
            <w:shd w:val="clear" w:color="auto" w:fill="auto"/>
            <w:hideMark/>
          </w:tcPr>
          <w:p w14:paraId="1F9E2864" w14:textId="77777777" w:rsidR="00943971" w:rsidRPr="009F6364" w:rsidRDefault="0094397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777" w:type="pct"/>
            <w:tcBorders>
              <w:top w:val="single" w:sz="8" w:space="0" w:color="4472C4" w:themeColor="accent1"/>
              <w:bottom w:val="nil"/>
            </w:tcBorders>
            <w:shd w:val="clear" w:color="auto" w:fill="auto"/>
            <w:noWrap/>
            <w:hideMark/>
          </w:tcPr>
          <w:p w14:paraId="11803FE6" w14:textId="54ECEDA8"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30</w:t>
            </w:r>
          </w:p>
        </w:tc>
        <w:tc>
          <w:tcPr>
            <w:tcW w:w="777" w:type="pct"/>
            <w:tcBorders>
              <w:top w:val="single" w:sz="8" w:space="0" w:color="4472C4" w:themeColor="accent1"/>
              <w:bottom w:val="nil"/>
            </w:tcBorders>
            <w:shd w:val="clear" w:color="auto" w:fill="auto"/>
            <w:noWrap/>
            <w:hideMark/>
          </w:tcPr>
          <w:p w14:paraId="00201D8B" w14:textId="0BEF5C83"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30</w:t>
            </w:r>
          </w:p>
        </w:tc>
        <w:tc>
          <w:tcPr>
            <w:tcW w:w="776" w:type="pct"/>
            <w:tcBorders>
              <w:top w:val="single" w:sz="8" w:space="0" w:color="4472C4" w:themeColor="accent1"/>
              <w:bottom w:val="nil"/>
            </w:tcBorders>
            <w:shd w:val="clear" w:color="auto" w:fill="auto"/>
            <w:noWrap/>
            <w:hideMark/>
          </w:tcPr>
          <w:p w14:paraId="6B1A1FCE" w14:textId="7AF44A1B"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943971" w:rsidRPr="00BB0FA1" w14:paraId="6D3AF60C" w14:textId="77777777" w:rsidTr="00086B75">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172" w:type="pct"/>
            <w:vMerge/>
            <w:tcBorders>
              <w:bottom w:val="single" w:sz="8" w:space="0" w:color="4472C4" w:themeColor="accent1"/>
            </w:tcBorders>
            <w:shd w:val="clear" w:color="auto" w:fill="F2F2F2" w:themeFill="background1" w:themeFillShade="F2"/>
            <w:hideMark/>
          </w:tcPr>
          <w:p w14:paraId="7D10AA1D" w14:textId="6D223218" w:rsidR="00943971" w:rsidRPr="009F6364" w:rsidRDefault="00943971" w:rsidP="009F6364">
            <w:pPr>
              <w:spacing w:after="0"/>
              <w:jc w:val="left"/>
              <w:rPr>
                <w:rFonts w:eastAsia="Times New Roman" w:cstheme="minorHAnsi"/>
                <w:color w:val="000000"/>
                <w:sz w:val="20"/>
                <w:szCs w:val="20"/>
                <w:lang w:eastAsia="en-AU"/>
              </w:rPr>
            </w:pPr>
          </w:p>
        </w:tc>
        <w:tc>
          <w:tcPr>
            <w:tcW w:w="1498" w:type="pct"/>
            <w:tcBorders>
              <w:top w:val="nil"/>
              <w:bottom w:val="single" w:sz="8" w:space="0" w:color="4472C4" w:themeColor="accent1"/>
            </w:tcBorders>
            <w:shd w:val="clear" w:color="auto" w:fill="auto"/>
            <w:hideMark/>
          </w:tcPr>
          <w:p w14:paraId="035B07C9" w14:textId="77777777" w:rsidR="00943971" w:rsidRPr="009F6364" w:rsidRDefault="0094397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nil"/>
              <w:bottom w:val="single" w:sz="8" w:space="0" w:color="4472C4" w:themeColor="accent1"/>
            </w:tcBorders>
            <w:shd w:val="clear" w:color="auto" w:fill="auto"/>
            <w:noWrap/>
            <w:hideMark/>
          </w:tcPr>
          <w:p w14:paraId="56465733" w14:textId="10885115"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20</w:t>
            </w:r>
          </w:p>
        </w:tc>
        <w:tc>
          <w:tcPr>
            <w:tcW w:w="777" w:type="pct"/>
            <w:tcBorders>
              <w:top w:val="nil"/>
              <w:bottom w:val="single" w:sz="8" w:space="0" w:color="4472C4" w:themeColor="accent1"/>
            </w:tcBorders>
            <w:shd w:val="clear" w:color="auto" w:fill="auto"/>
            <w:noWrap/>
            <w:hideMark/>
          </w:tcPr>
          <w:p w14:paraId="638C2DAC" w14:textId="5B94C0AC"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20</w:t>
            </w:r>
          </w:p>
        </w:tc>
        <w:tc>
          <w:tcPr>
            <w:tcW w:w="776" w:type="pct"/>
            <w:tcBorders>
              <w:top w:val="nil"/>
              <w:bottom w:val="single" w:sz="8" w:space="0" w:color="4472C4" w:themeColor="accent1"/>
            </w:tcBorders>
            <w:shd w:val="clear" w:color="auto" w:fill="auto"/>
            <w:noWrap/>
            <w:hideMark/>
          </w:tcPr>
          <w:p w14:paraId="13C0F9C7" w14:textId="2FE7653F"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1FC0F6E8" w14:textId="77777777" w:rsidTr="00943971">
        <w:trPr>
          <w:trHeight w:val="146"/>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09FE1164"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DLA Piper</w:t>
            </w:r>
          </w:p>
        </w:tc>
        <w:tc>
          <w:tcPr>
            <w:tcW w:w="1498" w:type="pct"/>
            <w:tcBorders>
              <w:top w:val="single" w:sz="8" w:space="0" w:color="4472C4" w:themeColor="accent1"/>
              <w:bottom w:val="single" w:sz="8" w:space="0" w:color="4472C4" w:themeColor="accent1"/>
            </w:tcBorders>
            <w:shd w:val="clear" w:color="auto" w:fill="auto"/>
            <w:hideMark/>
          </w:tcPr>
          <w:p w14:paraId="72EDD383"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777" w:type="pct"/>
            <w:tcBorders>
              <w:top w:val="single" w:sz="8" w:space="0" w:color="4472C4" w:themeColor="accent1"/>
              <w:bottom w:val="single" w:sz="8" w:space="0" w:color="4472C4" w:themeColor="accent1"/>
            </w:tcBorders>
            <w:shd w:val="clear" w:color="auto" w:fill="auto"/>
            <w:noWrap/>
            <w:hideMark/>
          </w:tcPr>
          <w:p w14:paraId="28D82C8C" w14:textId="0A2D11E8"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847</w:t>
            </w:r>
          </w:p>
        </w:tc>
        <w:tc>
          <w:tcPr>
            <w:tcW w:w="777" w:type="pct"/>
            <w:tcBorders>
              <w:top w:val="single" w:sz="8" w:space="0" w:color="4472C4" w:themeColor="accent1"/>
              <w:bottom w:val="single" w:sz="8" w:space="0" w:color="4472C4" w:themeColor="accent1"/>
            </w:tcBorders>
            <w:shd w:val="clear" w:color="auto" w:fill="auto"/>
            <w:noWrap/>
            <w:hideMark/>
          </w:tcPr>
          <w:p w14:paraId="0831B654" w14:textId="7A60285E"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789</w:t>
            </w:r>
          </w:p>
        </w:tc>
        <w:tc>
          <w:tcPr>
            <w:tcW w:w="776" w:type="pct"/>
            <w:tcBorders>
              <w:top w:val="single" w:sz="8" w:space="0" w:color="4472C4" w:themeColor="accent1"/>
              <w:bottom w:val="single" w:sz="8" w:space="0" w:color="4472C4" w:themeColor="accent1"/>
            </w:tcBorders>
            <w:shd w:val="clear" w:color="auto" w:fill="auto"/>
            <w:noWrap/>
            <w:hideMark/>
          </w:tcPr>
          <w:p w14:paraId="762C6238" w14:textId="63903C33"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58</w:t>
            </w:r>
          </w:p>
        </w:tc>
      </w:tr>
      <w:tr w:rsidR="00420DBB" w:rsidRPr="00BB0FA1" w14:paraId="0FA1C0F7" w14:textId="77777777" w:rsidTr="00086B75">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48CCDFCC"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DXC Consulting Pty Ltd</w:t>
            </w:r>
          </w:p>
        </w:tc>
        <w:tc>
          <w:tcPr>
            <w:tcW w:w="1498" w:type="pct"/>
            <w:tcBorders>
              <w:top w:val="single" w:sz="8" w:space="0" w:color="4472C4" w:themeColor="accent1"/>
              <w:bottom w:val="single" w:sz="8" w:space="0" w:color="4472C4" w:themeColor="accent1"/>
            </w:tcBorders>
            <w:shd w:val="clear" w:color="auto" w:fill="auto"/>
            <w:hideMark/>
          </w:tcPr>
          <w:p w14:paraId="76B273D1"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3712098B" w14:textId="6C554115"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89</w:t>
            </w:r>
          </w:p>
        </w:tc>
        <w:tc>
          <w:tcPr>
            <w:tcW w:w="777" w:type="pct"/>
            <w:tcBorders>
              <w:top w:val="single" w:sz="8" w:space="0" w:color="4472C4" w:themeColor="accent1"/>
              <w:bottom w:val="single" w:sz="8" w:space="0" w:color="4472C4" w:themeColor="accent1"/>
            </w:tcBorders>
            <w:shd w:val="clear" w:color="auto" w:fill="auto"/>
            <w:noWrap/>
            <w:hideMark/>
          </w:tcPr>
          <w:p w14:paraId="4A04F3A2" w14:textId="4F92CF4F"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89</w:t>
            </w:r>
          </w:p>
        </w:tc>
        <w:tc>
          <w:tcPr>
            <w:tcW w:w="776" w:type="pct"/>
            <w:tcBorders>
              <w:top w:val="single" w:sz="8" w:space="0" w:color="4472C4" w:themeColor="accent1"/>
              <w:bottom w:val="single" w:sz="8" w:space="0" w:color="4472C4" w:themeColor="accent1"/>
            </w:tcBorders>
            <w:shd w:val="clear" w:color="auto" w:fill="auto"/>
            <w:noWrap/>
            <w:hideMark/>
          </w:tcPr>
          <w:p w14:paraId="3B037B66" w14:textId="69B0298E"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943971" w:rsidRPr="00BB0FA1" w14:paraId="0CD1F4B4" w14:textId="77777777" w:rsidTr="00086B75">
        <w:trPr>
          <w:trHeight w:val="126"/>
        </w:trPr>
        <w:tc>
          <w:tcPr>
            <w:cnfStyle w:val="001000000000" w:firstRow="0" w:lastRow="0" w:firstColumn="1" w:lastColumn="0" w:oddVBand="0" w:evenVBand="0" w:oddHBand="0" w:evenHBand="0" w:firstRowFirstColumn="0" w:firstRowLastColumn="0" w:lastRowFirstColumn="0" w:lastRowLastColumn="0"/>
            <w:tcW w:w="1172" w:type="pct"/>
            <w:vMerge w:val="restart"/>
            <w:tcBorders>
              <w:top w:val="single" w:sz="8" w:space="0" w:color="4472C4" w:themeColor="accent1"/>
            </w:tcBorders>
            <w:shd w:val="clear" w:color="auto" w:fill="F2F2F2" w:themeFill="background1" w:themeFillShade="F2"/>
            <w:hideMark/>
          </w:tcPr>
          <w:p w14:paraId="4B746D17" w14:textId="6A20BA47" w:rsidR="00943971" w:rsidRPr="009F6364" w:rsidRDefault="0094397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Ernst &amp; Young</w:t>
            </w:r>
          </w:p>
        </w:tc>
        <w:tc>
          <w:tcPr>
            <w:tcW w:w="1498" w:type="pct"/>
            <w:tcBorders>
              <w:top w:val="single" w:sz="8" w:space="0" w:color="4472C4" w:themeColor="accent1"/>
              <w:bottom w:val="nil"/>
            </w:tcBorders>
            <w:shd w:val="clear" w:color="auto" w:fill="auto"/>
            <w:hideMark/>
          </w:tcPr>
          <w:p w14:paraId="4C89EF62" w14:textId="77777777" w:rsidR="00943971" w:rsidRPr="009F6364" w:rsidRDefault="0094397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Organisational Processes</w:t>
            </w:r>
          </w:p>
        </w:tc>
        <w:tc>
          <w:tcPr>
            <w:tcW w:w="777" w:type="pct"/>
            <w:tcBorders>
              <w:top w:val="single" w:sz="8" w:space="0" w:color="4472C4" w:themeColor="accent1"/>
              <w:bottom w:val="nil"/>
            </w:tcBorders>
            <w:shd w:val="clear" w:color="auto" w:fill="auto"/>
            <w:noWrap/>
            <w:hideMark/>
          </w:tcPr>
          <w:p w14:paraId="62B16F3F" w14:textId="2B3D0FE5"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51</w:t>
            </w:r>
          </w:p>
        </w:tc>
        <w:tc>
          <w:tcPr>
            <w:tcW w:w="777" w:type="pct"/>
            <w:tcBorders>
              <w:top w:val="single" w:sz="8" w:space="0" w:color="4472C4" w:themeColor="accent1"/>
              <w:bottom w:val="nil"/>
            </w:tcBorders>
            <w:shd w:val="clear" w:color="auto" w:fill="auto"/>
            <w:noWrap/>
            <w:hideMark/>
          </w:tcPr>
          <w:p w14:paraId="4C05AC43" w14:textId="33430E54"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51</w:t>
            </w:r>
          </w:p>
        </w:tc>
        <w:tc>
          <w:tcPr>
            <w:tcW w:w="776" w:type="pct"/>
            <w:tcBorders>
              <w:top w:val="single" w:sz="8" w:space="0" w:color="4472C4" w:themeColor="accent1"/>
              <w:bottom w:val="nil"/>
            </w:tcBorders>
            <w:shd w:val="clear" w:color="auto" w:fill="auto"/>
            <w:noWrap/>
            <w:hideMark/>
          </w:tcPr>
          <w:p w14:paraId="10AE6128" w14:textId="6D8C7BE0"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943971" w:rsidRPr="00BB0FA1" w14:paraId="3E4AC546" w14:textId="77777777" w:rsidTr="00086B75">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172" w:type="pct"/>
            <w:vMerge/>
            <w:tcBorders>
              <w:bottom w:val="single" w:sz="8" w:space="0" w:color="4472C4" w:themeColor="accent1"/>
            </w:tcBorders>
            <w:shd w:val="clear" w:color="auto" w:fill="F2F2F2" w:themeFill="background1" w:themeFillShade="F2"/>
            <w:hideMark/>
          </w:tcPr>
          <w:p w14:paraId="6DA56791" w14:textId="60ECFB14" w:rsidR="00943971" w:rsidRPr="009F6364" w:rsidRDefault="00943971" w:rsidP="009F6364">
            <w:pPr>
              <w:spacing w:after="0"/>
              <w:jc w:val="left"/>
              <w:rPr>
                <w:rFonts w:eastAsia="Times New Roman" w:cstheme="minorHAnsi"/>
                <w:color w:val="000000"/>
                <w:sz w:val="20"/>
                <w:szCs w:val="20"/>
                <w:lang w:eastAsia="en-AU"/>
              </w:rPr>
            </w:pPr>
          </w:p>
        </w:tc>
        <w:tc>
          <w:tcPr>
            <w:tcW w:w="1498" w:type="pct"/>
            <w:tcBorders>
              <w:top w:val="nil"/>
              <w:bottom w:val="single" w:sz="8" w:space="0" w:color="4472C4" w:themeColor="accent1"/>
            </w:tcBorders>
            <w:shd w:val="clear" w:color="auto" w:fill="auto"/>
            <w:hideMark/>
          </w:tcPr>
          <w:p w14:paraId="7D831F22" w14:textId="77777777" w:rsidR="00943971" w:rsidRPr="009F6364" w:rsidRDefault="0094397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nil"/>
              <w:bottom w:val="single" w:sz="8" w:space="0" w:color="4472C4" w:themeColor="accent1"/>
            </w:tcBorders>
            <w:shd w:val="clear" w:color="auto" w:fill="auto"/>
            <w:noWrap/>
            <w:hideMark/>
          </w:tcPr>
          <w:p w14:paraId="2A4E4620" w14:textId="5FA18E46"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55</w:t>
            </w:r>
          </w:p>
        </w:tc>
        <w:tc>
          <w:tcPr>
            <w:tcW w:w="777" w:type="pct"/>
            <w:tcBorders>
              <w:top w:val="nil"/>
              <w:bottom w:val="single" w:sz="8" w:space="0" w:color="4472C4" w:themeColor="accent1"/>
            </w:tcBorders>
            <w:shd w:val="clear" w:color="auto" w:fill="auto"/>
            <w:noWrap/>
            <w:hideMark/>
          </w:tcPr>
          <w:p w14:paraId="17E50D53" w14:textId="37EAD913"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55</w:t>
            </w:r>
          </w:p>
        </w:tc>
        <w:tc>
          <w:tcPr>
            <w:tcW w:w="776" w:type="pct"/>
            <w:tcBorders>
              <w:top w:val="nil"/>
              <w:bottom w:val="single" w:sz="8" w:space="0" w:color="4472C4" w:themeColor="accent1"/>
            </w:tcBorders>
            <w:shd w:val="clear" w:color="auto" w:fill="auto"/>
            <w:noWrap/>
            <w:hideMark/>
          </w:tcPr>
          <w:p w14:paraId="493CD882" w14:textId="73AEC388"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1F33D72E" w14:textId="77777777" w:rsidTr="00943971">
        <w:trPr>
          <w:trHeight w:val="218"/>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557EE44C"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Foleys List Pty Ltd</w:t>
            </w:r>
          </w:p>
        </w:tc>
        <w:tc>
          <w:tcPr>
            <w:tcW w:w="1498" w:type="pct"/>
            <w:tcBorders>
              <w:top w:val="single" w:sz="8" w:space="0" w:color="4472C4" w:themeColor="accent1"/>
              <w:bottom w:val="single" w:sz="8" w:space="0" w:color="4472C4" w:themeColor="accent1"/>
            </w:tcBorders>
            <w:shd w:val="clear" w:color="auto" w:fill="auto"/>
            <w:hideMark/>
          </w:tcPr>
          <w:p w14:paraId="00091799"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777" w:type="pct"/>
            <w:tcBorders>
              <w:top w:val="single" w:sz="8" w:space="0" w:color="4472C4" w:themeColor="accent1"/>
              <w:bottom w:val="single" w:sz="8" w:space="0" w:color="4472C4" w:themeColor="accent1"/>
            </w:tcBorders>
            <w:shd w:val="clear" w:color="auto" w:fill="auto"/>
            <w:noWrap/>
            <w:hideMark/>
          </w:tcPr>
          <w:p w14:paraId="77DAEFD7" w14:textId="3EDECCC4"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69</w:t>
            </w:r>
          </w:p>
        </w:tc>
        <w:tc>
          <w:tcPr>
            <w:tcW w:w="777" w:type="pct"/>
            <w:tcBorders>
              <w:top w:val="single" w:sz="8" w:space="0" w:color="4472C4" w:themeColor="accent1"/>
              <w:bottom w:val="single" w:sz="8" w:space="0" w:color="4472C4" w:themeColor="accent1"/>
            </w:tcBorders>
            <w:shd w:val="clear" w:color="auto" w:fill="auto"/>
            <w:noWrap/>
            <w:hideMark/>
          </w:tcPr>
          <w:p w14:paraId="25301234" w14:textId="4A5A04B2"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69</w:t>
            </w:r>
          </w:p>
        </w:tc>
        <w:tc>
          <w:tcPr>
            <w:tcW w:w="776" w:type="pct"/>
            <w:tcBorders>
              <w:top w:val="single" w:sz="8" w:space="0" w:color="4472C4" w:themeColor="accent1"/>
              <w:bottom w:val="single" w:sz="8" w:space="0" w:color="4472C4" w:themeColor="accent1"/>
            </w:tcBorders>
            <w:shd w:val="clear" w:color="auto" w:fill="auto"/>
            <w:noWrap/>
            <w:hideMark/>
          </w:tcPr>
          <w:p w14:paraId="4037292F" w14:textId="27E159F6"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43DABB70" w14:textId="77777777" w:rsidTr="00943971">
        <w:trPr>
          <w:cnfStyle w:val="000000010000" w:firstRow="0" w:lastRow="0" w:firstColumn="0" w:lastColumn="0" w:oddVBand="0" w:evenVBand="0" w:oddHBand="0" w:evenHBand="1"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2D2B0CB"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Food Consultants Australia</w:t>
            </w:r>
          </w:p>
        </w:tc>
        <w:tc>
          <w:tcPr>
            <w:tcW w:w="1498" w:type="pct"/>
            <w:tcBorders>
              <w:top w:val="single" w:sz="8" w:space="0" w:color="4472C4" w:themeColor="accent1"/>
              <w:bottom w:val="single" w:sz="8" w:space="0" w:color="4472C4" w:themeColor="accent1"/>
            </w:tcBorders>
            <w:shd w:val="clear" w:color="auto" w:fill="auto"/>
            <w:hideMark/>
          </w:tcPr>
          <w:p w14:paraId="07D50E40"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13907110" w14:textId="6E2F55C2"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44</w:t>
            </w:r>
          </w:p>
        </w:tc>
        <w:tc>
          <w:tcPr>
            <w:tcW w:w="777" w:type="pct"/>
            <w:tcBorders>
              <w:top w:val="single" w:sz="8" w:space="0" w:color="4472C4" w:themeColor="accent1"/>
              <w:bottom w:val="single" w:sz="8" w:space="0" w:color="4472C4" w:themeColor="accent1"/>
            </w:tcBorders>
            <w:shd w:val="clear" w:color="auto" w:fill="auto"/>
            <w:noWrap/>
            <w:hideMark/>
          </w:tcPr>
          <w:p w14:paraId="274E350D" w14:textId="155A0ABD"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44</w:t>
            </w:r>
          </w:p>
        </w:tc>
        <w:tc>
          <w:tcPr>
            <w:tcW w:w="776" w:type="pct"/>
            <w:tcBorders>
              <w:top w:val="single" w:sz="8" w:space="0" w:color="4472C4" w:themeColor="accent1"/>
              <w:bottom w:val="single" w:sz="8" w:space="0" w:color="4472C4" w:themeColor="accent1"/>
            </w:tcBorders>
            <w:shd w:val="clear" w:color="auto" w:fill="auto"/>
            <w:noWrap/>
            <w:hideMark/>
          </w:tcPr>
          <w:p w14:paraId="7E55FD13" w14:textId="472CC7A1"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2C82A4F3" w14:textId="77777777" w:rsidTr="00943971">
        <w:trPr>
          <w:trHeight w:val="80"/>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39558324"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Frontier Assessments Pty Ltd</w:t>
            </w:r>
          </w:p>
        </w:tc>
        <w:tc>
          <w:tcPr>
            <w:tcW w:w="1498" w:type="pct"/>
            <w:tcBorders>
              <w:top w:val="single" w:sz="8" w:space="0" w:color="4472C4" w:themeColor="accent1"/>
              <w:bottom w:val="single" w:sz="8" w:space="0" w:color="4472C4" w:themeColor="accent1"/>
            </w:tcBorders>
            <w:shd w:val="clear" w:color="auto" w:fill="auto"/>
            <w:hideMark/>
          </w:tcPr>
          <w:p w14:paraId="2094D28C"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085E0FDE" w14:textId="6188F8BA"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96</w:t>
            </w:r>
          </w:p>
        </w:tc>
        <w:tc>
          <w:tcPr>
            <w:tcW w:w="777" w:type="pct"/>
            <w:tcBorders>
              <w:top w:val="single" w:sz="8" w:space="0" w:color="4472C4" w:themeColor="accent1"/>
              <w:bottom w:val="single" w:sz="8" w:space="0" w:color="4472C4" w:themeColor="accent1"/>
            </w:tcBorders>
            <w:shd w:val="clear" w:color="auto" w:fill="auto"/>
            <w:noWrap/>
            <w:hideMark/>
          </w:tcPr>
          <w:p w14:paraId="1B93644F" w14:textId="4025D923"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96</w:t>
            </w:r>
          </w:p>
        </w:tc>
        <w:tc>
          <w:tcPr>
            <w:tcW w:w="776" w:type="pct"/>
            <w:tcBorders>
              <w:top w:val="single" w:sz="8" w:space="0" w:color="4472C4" w:themeColor="accent1"/>
              <w:bottom w:val="single" w:sz="8" w:space="0" w:color="4472C4" w:themeColor="accent1"/>
            </w:tcBorders>
            <w:shd w:val="clear" w:color="auto" w:fill="auto"/>
            <w:noWrap/>
            <w:hideMark/>
          </w:tcPr>
          <w:p w14:paraId="007BE812" w14:textId="53D86D49"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16AE2728" w14:textId="77777777" w:rsidTr="00943971">
        <w:trPr>
          <w:cnfStyle w:val="000000010000" w:firstRow="0" w:lastRow="0" w:firstColumn="0" w:lastColumn="0" w:oddVBand="0" w:evenVBand="0" w:oddHBand="0" w:evenHBand="1"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AFED0C7"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Gartner Australasia Pty Ltd</w:t>
            </w:r>
          </w:p>
        </w:tc>
        <w:tc>
          <w:tcPr>
            <w:tcW w:w="1498" w:type="pct"/>
            <w:tcBorders>
              <w:top w:val="single" w:sz="8" w:space="0" w:color="4472C4" w:themeColor="accent1"/>
              <w:bottom w:val="single" w:sz="8" w:space="0" w:color="4472C4" w:themeColor="accent1"/>
            </w:tcBorders>
            <w:shd w:val="clear" w:color="auto" w:fill="auto"/>
            <w:hideMark/>
          </w:tcPr>
          <w:p w14:paraId="0C9C20C0"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777" w:type="pct"/>
            <w:tcBorders>
              <w:top w:val="single" w:sz="8" w:space="0" w:color="4472C4" w:themeColor="accent1"/>
              <w:bottom w:val="single" w:sz="8" w:space="0" w:color="4472C4" w:themeColor="accent1"/>
            </w:tcBorders>
            <w:shd w:val="clear" w:color="auto" w:fill="auto"/>
            <w:noWrap/>
            <w:hideMark/>
          </w:tcPr>
          <w:p w14:paraId="5CA1154A" w14:textId="6DA854FE"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190</w:t>
            </w:r>
          </w:p>
        </w:tc>
        <w:tc>
          <w:tcPr>
            <w:tcW w:w="777" w:type="pct"/>
            <w:tcBorders>
              <w:top w:val="single" w:sz="8" w:space="0" w:color="4472C4" w:themeColor="accent1"/>
              <w:bottom w:val="single" w:sz="8" w:space="0" w:color="4472C4" w:themeColor="accent1"/>
            </w:tcBorders>
            <w:shd w:val="clear" w:color="auto" w:fill="auto"/>
            <w:noWrap/>
            <w:hideMark/>
          </w:tcPr>
          <w:p w14:paraId="2ABAAE89" w14:textId="1B2E8A2C"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190</w:t>
            </w:r>
          </w:p>
        </w:tc>
        <w:tc>
          <w:tcPr>
            <w:tcW w:w="776" w:type="pct"/>
            <w:tcBorders>
              <w:top w:val="single" w:sz="8" w:space="0" w:color="4472C4" w:themeColor="accent1"/>
              <w:bottom w:val="single" w:sz="8" w:space="0" w:color="4472C4" w:themeColor="accent1"/>
            </w:tcBorders>
            <w:shd w:val="clear" w:color="auto" w:fill="auto"/>
            <w:noWrap/>
            <w:hideMark/>
          </w:tcPr>
          <w:p w14:paraId="56C6761D" w14:textId="79A902C6"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7AA4D092" w14:textId="77777777" w:rsidTr="00943971">
        <w:trPr>
          <w:trHeight w:val="103"/>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3220DD3C"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GHD Pty Ltd</w:t>
            </w:r>
          </w:p>
        </w:tc>
        <w:tc>
          <w:tcPr>
            <w:tcW w:w="1498" w:type="pct"/>
            <w:tcBorders>
              <w:top w:val="single" w:sz="8" w:space="0" w:color="4472C4" w:themeColor="accent1"/>
              <w:bottom w:val="single" w:sz="8" w:space="0" w:color="4472C4" w:themeColor="accent1"/>
            </w:tcBorders>
            <w:shd w:val="clear" w:color="auto" w:fill="auto"/>
            <w:hideMark/>
          </w:tcPr>
          <w:p w14:paraId="31D40703"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2E1DCB1E" w14:textId="19BFB2AB"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33</w:t>
            </w:r>
          </w:p>
        </w:tc>
        <w:tc>
          <w:tcPr>
            <w:tcW w:w="777" w:type="pct"/>
            <w:tcBorders>
              <w:top w:val="single" w:sz="8" w:space="0" w:color="4472C4" w:themeColor="accent1"/>
              <w:bottom w:val="single" w:sz="8" w:space="0" w:color="4472C4" w:themeColor="accent1"/>
            </w:tcBorders>
            <w:shd w:val="clear" w:color="auto" w:fill="auto"/>
            <w:noWrap/>
            <w:hideMark/>
          </w:tcPr>
          <w:p w14:paraId="48060D3F" w14:textId="38175CAC"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33</w:t>
            </w:r>
          </w:p>
        </w:tc>
        <w:tc>
          <w:tcPr>
            <w:tcW w:w="776" w:type="pct"/>
            <w:tcBorders>
              <w:top w:val="single" w:sz="8" w:space="0" w:color="4472C4" w:themeColor="accent1"/>
              <w:bottom w:val="single" w:sz="8" w:space="0" w:color="4472C4" w:themeColor="accent1"/>
            </w:tcBorders>
            <w:shd w:val="clear" w:color="auto" w:fill="auto"/>
            <w:noWrap/>
            <w:hideMark/>
          </w:tcPr>
          <w:p w14:paraId="2B371170" w14:textId="1FEB4BEC"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2ECE7E98" w14:textId="77777777" w:rsidTr="00943971">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1FE27DE8"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GM Actuaries Pty Ltd</w:t>
            </w:r>
          </w:p>
        </w:tc>
        <w:tc>
          <w:tcPr>
            <w:tcW w:w="1498" w:type="pct"/>
            <w:tcBorders>
              <w:top w:val="single" w:sz="8" w:space="0" w:color="4472C4" w:themeColor="accent1"/>
              <w:bottom w:val="single" w:sz="8" w:space="0" w:color="4472C4" w:themeColor="accent1"/>
            </w:tcBorders>
            <w:shd w:val="clear" w:color="auto" w:fill="auto"/>
            <w:hideMark/>
          </w:tcPr>
          <w:p w14:paraId="4F04F357"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0BF82414" w14:textId="5D330AFD"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182</w:t>
            </w:r>
          </w:p>
        </w:tc>
        <w:tc>
          <w:tcPr>
            <w:tcW w:w="777" w:type="pct"/>
            <w:tcBorders>
              <w:top w:val="single" w:sz="8" w:space="0" w:color="4472C4" w:themeColor="accent1"/>
              <w:bottom w:val="single" w:sz="8" w:space="0" w:color="4472C4" w:themeColor="accent1"/>
            </w:tcBorders>
            <w:shd w:val="clear" w:color="auto" w:fill="auto"/>
            <w:noWrap/>
            <w:hideMark/>
          </w:tcPr>
          <w:p w14:paraId="498CD414" w14:textId="5A0F253E"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18</w:t>
            </w:r>
          </w:p>
        </w:tc>
        <w:tc>
          <w:tcPr>
            <w:tcW w:w="776" w:type="pct"/>
            <w:tcBorders>
              <w:top w:val="single" w:sz="8" w:space="0" w:color="4472C4" w:themeColor="accent1"/>
              <w:bottom w:val="single" w:sz="8" w:space="0" w:color="4472C4" w:themeColor="accent1"/>
            </w:tcBorders>
            <w:shd w:val="clear" w:color="auto" w:fill="auto"/>
            <w:noWrap/>
            <w:hideMark/>
          </w:tcPr>
          <w:p w14:paraId="3AB0E1AD" w14:textId="3F1F6F81"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164</w:t>
            </w:r>
          </w:p>
        </w:tc>
      </w:tr>
      <w:tr w:rsidR="00420DBB" w:rsidRPr="00BB0FA1" w14:paraId="01E9E579" w14:textId="77777777" w:rsidTr="00943971">
        <w:trPr>
          <w:trHeight w:val="436"/>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42DB5167"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Grosvenor Management Consulting</w:t>
            </w:r>
          </w:p>
        </w:tc>
        <w:tc>
          <w:tcPr>
            <w:tcW w:w="1498" w:type="pct"/>
            <w:tcBorders>
              <w:top w:val="single" w:sz="8" w:space="0" w:color="4472C4" w:themeColor="accent1"/>
              <w:bottom w:val="single" w:sz="8" w:space="0" w:color="4472C4" w:themeColor="accent1"/>
            </w:tcBorders>
            <w:shd w:val="clear" w:color="auto" w:fill="auto"/>
            <w:hideMark/>
          </w:tcPr>
          <w:p w14:paraId="72CEC17E"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00E20041" w14:textId="505F3E4E"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70</w:t>
            </w:r>
          </w:p>
        </w:tc>
        <w:tc>
          <w:tcPr>
            <w:tcW w:w="777" w:type="pct"/>
            <w:tcBorders>
              <w:top w:val="single" w:sz="8" w:space="0" w:color="4472C4" w:themeColor="accent1"/>
              <w:bottom w:val="single" w:sz="8" w:space="0" w:color="4472C4" w:themeColor="accent1"/>
            </w:tcBorders>
            <w:shd w:val="clear" w:color="auto" w:fill="auto"/>
            <w:noWrap/>
            <w:hideMark/>
          </w:tcPr>
          <w:p w14:paraId="79306C4A" w14:textId="47B3813D"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30</w:t>
            </w:r>
          </w:p>
        </w:tc>
        <w:tc>
          <w:tcPr>
            <w:tcW w:w="776" w:type="pct"/>
            <w:tcBorders>
              <w:top w:val="single" w:sz="8" w:space="0" w:color="4472C4" w:themeColor="accent1"/>
              <w:bottom w:val="single" w:sz="8" w:space="0" w:color="4472C4" w:themeColor="accent1"/>
            </w:tcBorders>
            <w:shd w:val="clear" w:color="auto" w:fill="auto"/>
            <w:noWrap/>
            <w:hideMark/>
          </w:tcPr>
          <w:p w14:paraId="51B7594E" w14:textId="495844BD"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40</w:t>
            </w:r>
          </w:p>
        </w:tc>
      </w:tr>
      <w:tr w:rsidR="00BB0FA1" w:rsidRPr="00BB0FA1" w14:paraId="44135203" w14:textId="77777777" w:rsidTr="00086B75">
        <w:trPr>
          <w:cnfStyle w:val="000000010000" w:firstRow="0" w:lastRow="0" w:firstColumn="0" w:lastColumn="0" w:oddVBand="0" w:evenVBand="0" w:oddHBand="0" w:evenHBand="1"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05150829"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Guidera Consulting</w:t>
            </w:r>
          </w:p>
        </w:tc>
        <w:tc>
          <w:tcPr>
            <w:tcW w:w="1498" w:type="pct"/>
            <w:tcBorders>
              <w:top w:val="single" w:sz="8" w:space="0" w:color="4472C4" w:themeColor="accent1"/>
              <w:bottom w:val="single" w:sz="8" w:space="0" w:color="4472C4" w:themeColor="accent1"/>
            </w:tcBorders>
            <w:shd w:val="clear" w:color="auto" w:fill="auto"/>
            <w:hideMark/>
          </w:tcPr>
          <w:p w14:paraId="12E6BF07"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393B2781" w14:textId="10E22E67"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208</w:t>
            </w:r>
          </w:p>
        </w:tc>
        <w:tc>
          <w:tcPr>
            <w:tcW w:w="777" w:type="pct"/>
            <w:tcBorders>
              <w:top w:val="single" w:sz="8" w:space="0" w:color="4472C4" w:themeColor="accent1"/>
              <w:bottom w:val="single" w:sz="8" w:space="0" w:color="4472C4" w:themeColor="accent1"/>
            </w:tcBorders>
            <w:shd w:val="clear" w:color="auto" w:fill="auto"/>
            <w:noWrap/>
            <w:hideMark/>
          </w:tcPr>
          <w:p w14:paraId="2D6764C1" w14:textId="2FE027CC"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208</w:t>
            </w:r>
          </w:p>
        </w:tc>
        <w:tc>
          <w:tcPr>
            <w:tcW w:w="776" w:type="pct"/>
            <w:tcBorders>
              <w:top w:val="single" w:sz="8" w:space="0" w:color="4472C4" w:themeColor="accent1"/>
              <w:bottom w:val="single" w:sz="8" w:space="0" w:color="4472C4" w:themeColor="accent1"/>
            </w:tcBorders>
            <w:shd w:val="clear" w:color="auto" w:fill="auto"/>
            <w:noWrap/>
            <w:hideMark/>
          </w:tcPr>
          <w:p w14:paraId="72911D06" w14:textId="17160BCD"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943971" w:rsidRPr="00BB0FA1" w14:paraId="62C28F2C" w14:textId="77777777" w:rsidTr="00086B75">
        <w:trPr>
          <w:trHeight w:val="567"/>
        </w:trPr>
        <w:tc>
          <w:tcPr>
            <w:cnfStyle w:val="001000000000" w:firstRow="0" w:lastRow="0" w:firstColumn="1" w:lastColumn="0" w:oddVBand="0" w:evenVBand="0" w:oddHBand="0" w:evenHBand="0" w:firstRowFirstColumn="0" w:firstRowLastColumn="0" w:lastRowFirstColumn="0" w:lastRowLastColumn="0"/>
            <w:tcW w:w="1172" w:type="pct"/>
            <w:vMerge w:val="restart"/>
            <w:tcBorders>
              <w:top w:val="single" w:sz="8" w:space="0" w:color="4472C4" w:themeColor="accent1"/>
            </w:tcBorders>
            <w:shd w:val="clear" w:color="auto" w:fill="F2F2F2" w:themeFill="background1" w:themeFillShade="F2"/>
            <w:hideMark/>
          </w:tcPr>
          <w:p w14:paraId="343E070C" w14:textId="451D980B" w:rsidR="00943971" w:rsidRPr="009F6364" w:rsidRDefault="0094397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Indec Pty Ltd</w:t>
            </w:r>
          </w:p>
        </w:tc>
        <w:tc>
          <w:tcPr>
            <w:tcW w:w="1498" w:type="pct"/>
            <w:tcBorders>
              <w:top w:val="single" w:sz="8" w:space="0" w:color="4472C4" w:themeColor="accent1"/>
              <w:bottom w:val="nil"/>
            </w:tcBorders>
            <w:shd w:val="clear" w:color="auto" w:fill="auto"/>
            <w:hideMark/>
          </w:tcPr>
          <w:p w14:paraId="4AA1158D" w14:textId="77777777" w:rsidR="00943971" w:rsidRPr="009F6364" w:rsidRDefault="0094397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nil"/>
            </w:tcBorders>
            <w:shd w:val="clear" w:color="auto" w:fill="auto"/>
            <w:noWrap/>
            <w:hideMark/>
          </w:tcPr>
          <w:p w14:paraId="20C492EC" w14:textId="0632CA5E"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99</w:t>
            </w:r>
          </w:p>
        </w:tc>
        <w:tc>
          <w:tcPr>
            <w:tcW w:w="777" w:type="pct"/>
            <w:tcBorders>
              <w:top w:val="single" w:sz="8" w:space="0" w:color="4472C4" w:themeColor="accent1"/>
              <w:bottom w:val="nil"/>
            </w:tcBorders>
            <w:shd w:val="clear" w:color="auto" w:fill="auto"/>
            <w:noWrap/>
            <w:hideMark/>
          </w:tcPr>
          <w:p w14:paraId="30453343" w14:textId="027316E2"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99</w:t>
            </w:r>
          </w:p>
        </w:tc>
        <w:tc>
          <w:tcPr>
            <w:tcW w:w="776" w:type="pct"/>
            <w:tcBorders>
              <w:top w:val="single" w:sz="8" w:space="0" w:color="4472C4" w:themeColor="accent1"/>
              <w:bottom w:val="nil"/>
            </w:tcBorders>
            <w:shd w:val="clear" w:color="auto" w:fill="auto"/>
            <w:noWrap/>
            <w:hideMark/>
          </w:tcPr>
          <w:p w14:paraId="69CC6EC6" w14:textId="34BD54F4"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943971" w:rsidRPr="00BB0FA1" w14:paraId="24B8967D" w14:textId="77777777" w:rsidTr="00086B75">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172" w:type="pct"/>
            <w:vMerge/>
            <w:tcBorders>
              <w:bottom w:val="single" w:sz="8" w:space="0" w:color="4472C4" w:themeColor="accent1"/>
            </w:tcBorders>
            <w:shd w:val="clear" w:color="auto" w:fill="F2F2F2" w:themeFill="background1" w:themeFillShade="F2"/>
            <w:hideMark/>
          </w:tcPr>
          <w:p w14:paraId="5CFB84BE" w14:textId="73F57A26" w:rsidR="00943971" w:rsidRPr="009F6364" w:rsidRDefault="00943971" w:rsidP="009F6364">
            <w:pPr>
              <w:spacing w:after="0"/>
              <w:jc w:val="left"/>
              <w:rPr>
                <w:rFonts w:eastAsia="Times New Roman" w:cstheme="minorHAnsi"/>
                <w:color w:val="000000"/>
                <w:sz w:val="20"/>
                <w:szCs w:val="20"/>
                <w:lang w:eastAsia="en-AU"/>
              </w:rPr>
            </w:pPr>
          </w:p>
        </w:tc>
        <w:tc>
          <w:tcPr>
            <w:tcW w:w="1498" w:type="pct"/>
            <w:tcBorders>
              <w:top w:val="nil"/>
              <w:bottom w:val="single" w:sz="8" w:space="0" w:color="4472C4" w:themeColor="accent1"/>
            </w:tcBorders>
            <w:shd w:val="clear" w:color="auto" w:fill="auto"/>
            <w:hideMark/>
          </w:tcPr>
          <w:p w14:paraId="38204D3B" w14:textId="77777777" w:rsidR="00943971" w:rsidRPr="009F6364" w:rsidRDefault="0094397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nil"/>
              <w:bottom w:val="single" w:sz="8" w:space="0" w:color="4472C4" w:themeColor="accent1"/>
            </w:tcBorders>
            <w:shd w:val="clear" w:color="auto" w:fill="auto"/>
            <w:noWrap/>
            <w:hideMark/>
          </w:tcPr>
          <w:p w14:paraId="4A3FB2F7" w14:textId="2E069005"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95</w:t>
            </w:r>
          </w:p>
        </w:tc>
        <w:tc>
          <w:tcPr>
            <w:tcW w:w="777" w:type="pct"/>
            <w:tcBorders>
              <w:top w:val="nil"/>
              <w:bottom w:val="single" w:sz="8" w:space="0" w:color="4472C4" w:themeColor="accent1"/>
            </w:tcBorders>
            <w:shd w:val="clear" w:color="auto" w:fill="auto"/>
            <w:noWrap/>
            <w:hideMark/>
          </w:tcPr>
          <w:p w14:paraId="08C1821A" w14:textId="5DAE55F0"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76</w:t>
            </w:r>
          </w:p>
        </w:tc>
        <w:tc>
          <w:tcPr>
            <w:tcW w:w="776" w:type="pct"/>
            <w:tcBorders>
              <w:top w:val="nil"/>
              <w:bottom w:val="single" w:sz="8" w:space="0" w:color="4472C4" w:themeColor="accent1"/>
            </w:tcBorders>
            <w:shd w:val="clear" w:color="auto" w:fill="auto"/>
            <w:noWrap/>
            <w:hideMark/>
          </w:tcPr>
          <w:p w14:paraId="02A8E728" w14:textId="6937DF4A"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19</w:t>
            </w:r>
          </w:p>
        </w:tc>
      </w:tr>
      <w:tr w:rsidR="00BB0FA1" w:rsidRPr="00BB0FA1" w14:paraId="0A4AF64A" w14:textId="77777777" w:rsidTr="00943971">
        <w:trPr>
          <w:trHeight w:val="80"/>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587212A7"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Kelsall Consulting Pty Ltd</w:t>
            </w:r>
          </w:p>
        </w:tc>
        <w:tc>
          <w:tcPr>
            <w:tcW w:w="1498" w:type="pct"/>
            <w:tcBorders>
              <w:top w:val="single" w:sz="8" w:space="0" w:color="4472C4" w:themeColor="accent1"/>
              <w:bottom w:val="single" w:sz="8" w:space="0" w:color="4472C4" w:themeColor="accent1"/>
            </w:tcBorders>
            <w:shd w:val="clear" w:color="auto" w:fill="auto"/>
            <w:hideMark/>
          </w:tcPr>
          <w:p w14:paraId="2B4267F6"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7" w:type="pct"/>
            <w:tcBorders>
              <w:top w:val="single" w:sz="8" w:space="0" w:color="4472C4" w:themeColor="accent1"/>
              <w:bottom w:val="single" w:sz="8" w:space="0" w:color="4472C4" w:themeColor="accent1"/>
            </w:tcBorders>
            <w:shd w:val="clear" w:color="auto" w:fill="auto"/>
            <w:noWrap/>
            <w:hideMark/>
          </w:tcPr>
          <w:p w14:paraId="2D9B134C" w14:textId="414BCBBA"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11</w:t>
            </w:r>
          </w:p>
        </w:tc>
        <w:tc>
          <w:tcPr>
            <w:tcW w:w="777" w:type="pct"/>
            <w:tcBorders>
              <w:top w:val="single" w:sz="8" w:space="0" w:color="4472C4" w:themeColor="accent1"/>
              <w:bottom w:val="single" w:sz="8" w:space="0" w:color="4472C4" w:themeColor="accent1"/>
            </w:tcBorders>
            <w:shd w:val="clear" w:color="auto" w:fill="auto"/>
            <w:noWrap/>
            <w:hideMark/>
          </w:tcPr>
          <w:p w14:paraId="314016AA" w14:textId="3476F208"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11</w:t>
            </w:r>
          </w:p>
        </w:tc>
        <w:tc>
          <w:tcPr>
            <w:tcW w:w="776" w:type="pct"/>
            <w:tcBorders>
              <w:top w:val="single" w:sz="8" w:space="0" w:color="4472C4" w:themeColor="accent1"/>
              <w:bottom w:val="single" w:sz="8" w:space="0" w:color="4472C4" w:themeColor="accent1"/>
            </w:tcBorders>
            <w:shd w:val="clear" w:color="auto" w:fill="auto"/>
            <w:noWrap/>
            <w:hideMark/>
          </w:tcPr>
          <w:p w14:paraId="02B23940" w14:textId="12878CAD"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32092588" w14:textId="77777777" w:rsidTr="00943971">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78D72489"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Kevin Scott Consultancy</w:t>
            </w:r>
          </w:p>
        </w:tc>
        <w:tc>
          <w:tcPr>
            <w:tcW w:w="1498" w:type="pct"/>
            <w:tcBorders>
              <w:top w:val="single" w:sz="8" w:space="0" w:color="4472C4" w:themeColor="accent1"/>
              <w:bottom w:val="single" w:sz="8" w:space="0" w:color="4472C4" w:themeColor="accent1"/>
            </w:tcBorders>
            <w:shd w:val="clear" w:color="auto" w:fill="auto"/>
            <w:hideMark/>
          </w:tcPr>
          <w:p w14:paraId="70A1A0AE"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039E2D20" w14:textId="4A0B86E6"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18</w:t>
            </w:r>
          </w:p>
        </w:tc>
        <w:tc>
          <w:tcPr>
            <w:tcW w:w="777" w:type="pct"/>
            <w:tcBorders>
              <w:top w:val="single" w:sz="8" w:space="0" w:color="4472C4" w:themeColor="accent1"/>
              <w:bottom w:val="single" w:sz="8" w:space="0" w:color="4472C4" w:themeColor="accent1"/>
            </w:tcBorders>
            <w:shd w:val="clear" w:color="auto" w:fill="auto"/>
            <w:noWrap/>
            <w:hideMark/>
          </w:tcPr>
          <w:p w14:paraId="6635C61E" w14:textId="1E52AE21"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18</w:t>
            </w:r>
          </w:p>
        </w:tc>
        <w:tc>
          <w:tcPr>
            <w:tcW w:w="776" w:type="pct"/>
            <w:tcBorders>
              <w:top w:val="single" w:sz="8" w:space="0" w:color="4472C4" w:themeColor="accent1"/>
              <w:bottom w:val="single" w:sz="8" w:space="0" w:color="4472C4" w:themeColor="accent1"/>
            </w:tcBorders>
            <w:shd w:val="clear" w:color="auto" w:fill="auto"/>
            <w:noWrap/>
            <w:hideMark/>
          </w:tcPr>
          <w:p w14:paraId="37FE4E28" w14:textId="39CAFCE3"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14302D4D" w14:textId="77777777" w:rsidTr="00943971">
        <w:trPr>
          <w:trHeight w:val="281"/>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3F19372"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KPMG Financial Advisory Services (Australia) Pty Ltd</w:t>
            </w:r>
          </w:p>
        </w:tc>
        <w:tc>
          <w:tcPr>
            <w:tcW w:w="1498" w:type="pct"/>
            <w:tcBorders>
              <w:top w:val="single" w:sz="8" w:space="0" w:color="4472C4" w:themeColor="accent1"/>
              <w:bottom w:val="single" w:sz="8" w:space="0" w:color="4472C4" w:themeColor="accent1"/>
            </w:tcBorders>
            <w:shd w:val="clear" w:color="auto" w:fill="auto"/>
            <w:hideMark/>
          </w:tcPr>
          <w:p w14:paraId="05B2495F"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23B56388" w14:textId="2F4891FA"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84</w:t>
            </w:r>
          </w:p>
        </w:tc>
        <w:tc>
          <w:tcPr>
            <w:tcW w:w="777" w:type="pct"/>
            <w:tcBorders>
              <w:top w:val="single" w:sz="8" w:space="0" w:color="4472C4" w:themeColor="accent1"/>
              <w:bottom w:val="single" w:sz="8" w:space="0" w:color="4472C4" w:themeColor="accent1"/>
            </w:tcBorders>
            <w:shd w:val="clear" w:color="auto" w:fill="auto"/>
            <w:noWrap/>
            <w:hideMark/>
          </w:tcPr>
          <w:p w14:paraId="00B81DB8" w14:textId="53F86939"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50</w:t>
            </w:r>
          </w:p>
        </w:tc>
        <w:tc>
          <w:tcPr>
            <w:tcW w:w="776" w:type="pct"/>
            <w:tcBorders>
              <w:top w:val="single" w:sz="8" w:space="0" w:color="4472C4" w:themeColor="accent1"/>
              <w:bottom w:val="single" w:sz="8" w:space="0" w:color="4472C4" w:themeColor="accent1"/>
            </w:tcBorders>
            <w:shd w:val="clear" w:color="auto" w:fill="auto"/>
            <w:noWrap/>
            <w:hideMark/>
          </w:tcPr>
          <w:p w14:paraId="3258CFFF" w14:textId="4C736D52"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34</w:t>
            </w:r>
          </w:p>
        </w:tc>
      </w:tr>
      <w:tr w:rsidR="00420DBB" w:rsidRPr="00BB0FA1" w14:paraId="3B11AF94" w14:textId="77777777" w:rsidTr="00086B75">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1746A2C7"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Kul Technologies Pty Ltd T/A XKG</w:t>
            </w:r>
          </w:p>
        </w:tc>
        <w:tc>
          <w:tcPr>
            <w:tcW w:w="1498" w:type="pct"/>
            <w:tcBorders>
              <w:top w:val="single" w:sz="8" w:space="0" w:color="4472C4" w:themeColor="accent1"/>
              <w:bottom w:val="single" w:sz="8" w:space="0" w:color="4472C4" w:themeColor="accent1"/>
            </w:tcBorders>
            <w:shd w:val="clear" w:color="auto" w:fill="auto"/>
            <w:hideMark/>
          </w:tcPr>
          <w:p w14:paraId="0BDF662E"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single" w:sz="8" w:space="0" w:color="4472C4" w:themeColor="accent1"/>
            </w:tcBorders>
            <w:shd w:val="clear" w:color="auto" w:fill="auto"/>
            <w:noWrap/>
            <w:hideMark/>
          </w:tcPr>
          <w:p w14:paraId="145F9F2F" w14:textId="3F13C3DA"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141</w:t>
            </w:r>
          </w:p>
        </w:tc>
        <w:tc>
          <w:tcPr>
            <w:tcW w:w="777" w:type="pct"/>
            <w:tcBorders>
              <w:top w:val="single" w:sz="8" w:space="0" w:color="4472C4" w:themeColor="accent1"/>
              <w:bottom w:val="single" w:sz="8" w:space="0" w:color="4472C4" w:themeColor="accent1"/>
            </w:tcBorders>
            <w:shd w:val="clear" w:color="auto" w:fill="auto"/>
            <w:noWrap/>
            <w:hideMark/>
          </w:tcPr>
          <w:p w14:paraId="336A8D34" w14:textId="552D00D3"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141</w:t>
            </w:r>
          </w:p>
        </w:tc>
        <w:tc>
          <w:tcPr>
            <w:tcW w:w="776" w:type="pct"/>
            <w:tcBorders>
              <w:top w:val="single" w:sz="8" w:space="0" w:color="4472C4" w:themeColor="accent1"/>
              <w:bottom w:val="single" w:sz="8" w:space="0" w:color="4472C4" w:themeColor="accent1"/>
            </w:tcBorders>
            <w:shd w:val="clear" w:color="auto" w:fill="auto"/>
            <w:noWrap/>
            <w:hideMark/>
          </w:tcPr>
          <w:p w14:paraId="19B7CBC9" w14:textId="2FF02E7A"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943971" w:rsidRPr="00BB0FA1" w14:paraId="077776FC" w14:textId="77777777" w:rsidTr="00086B75">
        <w:trPr>
          <w:trHeight w:val="567"/>
        </w:trPr>
        <w:tc>
          <w:tcPr>
            <w:cnfStyle w:val="001000000000" w:firstRow="0" w:lastRow="0" w:firstColumn="1" w:lastColumn="0" w:oddVBand="0" w:evenVBand="0" w:oddHBand="0" w:evenHBand="0" w:firstRowFirstColumn="0" w:firstRowLastColumn="0" w:lastRowFirstColumn="0" w:lastRowLastColumn="0"/>
            <w:tcW w:w="1172" w:type="pct"/>
            <w:vMerge w:val="restart"/>
            <w:tcBorders>
              <w:top w:val="single" w:sz="8" w:space="0" w:color="4472C4" w:themeColor="accent1"/>
            </w:tcBorders>
            <w:shd w:val="clear" w:color="auto" w:fill="F2F2F2" w:themeFill="background1" w:themeFillShade="F2"/>
            <w:hideMark/>
          </w:tcPr>
          <w:p w14:paraId="3089A2E3" w14:textId="60FCA462" w:rsidR="00943971" w:rsidRPr="009F6364" w:rsidRDefault="0094397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Landell Corporation Pty Ltd</w:t>
            </w:r>
          </w:p>
        </w:tc>
        <w:tc>
          <w:tcPr>
            <w:tcW w:w="1498" w:type="pct"/>
            <w:tcBorders>
              <w:top w:val="single" w:sz="8" w:space="0" w:color="4472C4" w:themeColor="accent1"/>
              <w:bottom w:val="nil"/>
            </w:tcBorders>
            <w:shd w:val="clear" w:color="auto" w:fill="auto"/>
            <w:hideMark/>
          </w:tcPr>
          <w:p w14:paraId="2B3A9FA7" w14:textId="77777777" w:rsidR="00943971" w:rsidRPr="009F6364" w:rsidRDefault="0094397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nil"/>
            </w:tcBorders>
            <w:shd w:val="clear" w:color="auto" w:fill="auto"/>
            <w:noWrap/>
            <w:hideMark/>
          </w:tcPr>
          <w:p w14:paraId="030BA48F" w14:textId="5B8B337B"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45</w:t>
            </w:r>
          </w:p>
        </w:tc>
        <w:tc>
          <w:tcPr>
            <w:tcW w:w="777" w:type="pct"/>
            <w:tcBorders>
              <w:top w:val="single" w:sz="8" w:space="0" w:color="4472C4" w:themeColor="accent1"/>
              <w:bottom w:val="nil"/>
            </w:tcBorders>
            <w:shd w:val="clear" w:color="auto" w:fill="auto"/>
            <w:noWrap/>
            <w:hideMark/>
          </w:tcPr>
          <w:p w14:paraId="70B4C216" w14:textId="4C8794B2"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12</w:t>
            </w:r>
          </w:p>
        </w:tc>
        <w:tc>
          <w:tcPr>
            <w:tcW w:w="776" w:type="pct"/>
            <w:tcBorders>
              <w:top w:val="single" w:sz="8" w:space="0" w:color="4472C4" w:themeColor="accent1"/>
              <w:bottom w:val="nil"/>
            </w:tcBorders>
            <w:shd w:val="clear" w:color="auto" w:fill="auto"/>
            <w:noWrap/>
            <w:hideMark/>
          </w:tcPr>
          <w:p w14:paraId="6186B26A" w14:textId="71C94084"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33</w:t>
            </w:r>
          </w:p>
        </w:tc>
      </w:tr>
      <w:tr w:rsidR="00943971" w:rsidRPr="00BB0FA1" w14:paraId="3DDFF93A" w14:textId="77777777" w:rsidTr="00086B75">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72" w:type="pct"/>
            <w:vMerge/>
            <w:tcBorders>
              <w:bottom w:val="single" w:sz="8" w:space="0" w:color="4472C4" w:themeColor="accent1"/>
            </w:tcBorders>
            <w:shd w:val="clear" w:color="auto" w:fill="F2F2F2" w:themeFill="background1" w:themeFillShade="F2"/>
            <w:hideMark/>
          </w:tcPr>
          <w:p w14:paraId="0D1C594C" w14:textId="6B5C62C2" w:rsidR="00943971" w:rsidRPr="009F6364" w:rsidRDefault="00943971" w:rsidP="009F6364">
            <w:pPr>
              <w:spacing w:after="0"/>
              <w:jc w:val="left"/>
              <w:rPr>
                <w:rFonts w:eastAsia="Times New Roman" w:cstheme="minorHAnsi"/>
                <w:color w:val="000000"/>
                <w:sz w:val="20"/>
                <w:szCs w:val="20"/>
                <w:lang w:eastAsia="en-AU"/>
              </w:rPr>
            </w:pPr>
          </w:p>
        </w:tc>
        <w:tc>
          <w:tcPr>
            <w:tcW w:w="1498" w:type="pct"/>
            <w:tcBorders>
              <w:top w:val="nil"/>
              <w:bottom w:val="single" w:sz="8" w:space="0" w:color="4472C4" w:themeColor="accent1"/>
            </w:tcBorders>
            <w:shd w:val="clear" w:color="auto" w:fill="auto"/>
            <w:hideMark/>
          </w:tcPr>
          <w:p w14:paraId="139A717C" w14:textId="77777777" w:rsidR="00943971" w:rsidRPr="009F6364" w:rsidRDefault="0094397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nil"/>
              <w:bottom w:val="single" w:sz="8" w:space="0" w:color="4472C4" w:themeColor="accent1"/>
            </w:tcBorders>
            <w:shd w:val="clear" w:color="auto" w:fill="auto"/>
            <w:noWrap/>
            <w:hideMark/>
          </w:tcPr>
          <w:p w14:paraId="2700505B" w14:textId="7B11E4C3"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51</w:t>
            </w:r>
          </w:p>
        </w:tc>
        <w:tc>
          <w:tcPr>
            <w:tcW w:w="777" w:type="pct"/>
            <w:tcBorders>
              <w:top w:val="nil"/>
              <w:bottom w:val="single" w:sz="8" w:space="0" w:color="4472C4" w:themeColor="accent1"/>
            </w:tcBorders>
            <w:shd w:val="clear" w:color="auto" w:fill="auto"/>
            <w:noWrap/>
            <w:hideMark/>
          </w:tcPr>
          <w:p w14:paraId="52177046" w14:textId="30F048AC"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12</w:t>
            </w:r>
          </w:p>
        </w:tc>
        <w:tc>
          <w:tcPr>
            <w:tcW w:w="776" w:type="pct"/>
            <w:tcBorders>
              <w:top w:val="nil"/>
              <w:bottom w:val="single" w:sz="8" w:space="0" w:color="4472C4" w:themeColor="accent1"/>
            </w:tcBorders>
            <w:shd w:val="clear" w:color="auto" w:fill="auto"/>
            <w:noWrap/>
            <w:hideMark/>
          </w:tcPr>
          <w:p w14:paraId="683B16A0" w14:textId="3B50853E"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39</w:t>
            </w:r>
          </w:p>
        </w:tc>
      </w:tr>
      <w:tr w:rsidR="00420DBB" w:rsidRPr="00BB0FA1" w14:paraId="69138A4D" w14:textId="77777777" w:rsidTr="00943971">
        <w:trPr>
          <w:trHeight w:val="13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5468FEA2"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Liz Grainger</w:t>
            </w:r>
          </w:p>
        </w:tc>
        <w:tc>
          <w:tcPr>
            <w:tcW w:w="1498" w:type="pct"/>
            <w:tcBorders>
              <w:top w:val="single" w:sz="8" w:space="0" w:color="4472C4" w:themeColor="accent1"/>
              <w:bottom w:val="single" w:sz="8" w:space="0" w:color="4472C4" w:themeColor="accent1"/>
            </w:tcBorders>
            <w:shd w:val="clear" w:color="auto" w:fill="auto"/>
            <w:hideMark/>
          </w:tcPr>
          <w:p w14:paraId="5AFD8183"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7" w:type="pct"/>
            <w:tcBorders>
              <w:top w:val="single" w:sz="8" w:space="0" w:color="4472C4" w:themeColor="accent1"/>
              <w:bottom w:val="single" w:sz="8" w:space="0" w:color="4472C4" w:themeColor="accent1"/>
            </w:tcBorders>
            <w:shd w:val="clear" w:color="auto" w:fill="auto"/>
            <w:noWrap/>
            <w:hideMark/>
          </w:tcPr>
          <w:p w14:paraId="4A5E77AC" w14:textId="7988923B"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29</w:t>
            </w:r>
          </w:p>
        </w:tc>
        <w:tc>
          <w:tcPr>
            <w:tcW w:w="777" w:type="pct"/>
            <w:tcBorders>
              <w:top w:val="single" w:sz="8" w:space="0" w:color="4472C4" w:themeColor="accent1"/>
              <w:bottom w:val="single" w:sz="8" w:space="0" w:color="4472C4" w:themeColor="accent1"/>
            </w:tcBorders>
            <w:shd w:val="clear" w:color="auto" w:fill="auto"/>
            <w:noWrap/>
            <w:hideMark/>
          </w:tcPr>
          <w:p w14:paraId="2521EFB5" w14:textId="5E8CF5C1"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17</w:t>
            </w:r>
          </w:p>
        </w:tc>
        <w:tc>
          <w:tcPr>
            <w:tcW w:w="776" w:type="pct"/>
            <w:tcBorders>
              <w:top w:val="single" w:sz="8" w:space="0" w:color="4472C4" w:themeColor="accent1"/>
              <w:bottom w:val="single" w:sz="8" w:space="0" w:color="4472C4" w:themeColor="accent1"/>
            </w:tcBorders>
            <w:shd w:val="clear" w:color="auto" w:fill="auto"/>
            <w:noWrap/>
            <w:hideMark/>
          </w:tcPr>
          <w:p w14:paraId="21F5ADA6" w14:textId="453D6F68"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12</w:t>
            </w:r>
          </w:p>
        </w:tc>
      </w:tr>
      <w:tr w:rsidR="00BB0FA1" w:rsidRPr="00BB0FA1" w14:paraId="657FB86A" w14:textId="77777777" w:rsidTr="00943971">
        <w:trPr>
          <w:cnfStyle w:val="000000010000" w:firstRow="0" w:lastRow="0" w:firstColumn="0" w:lastColumn="0" w:oddVBand="0" w:evenVBand="0" w:oddHBand="0" w:evenHBand="1"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DAD9360"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Maddocks</w:t>
            </w:r>
          </w:p>
        </w:tc>
        <w:tc>
          <w:tcPr>
            <w:tcW w:w="1498" w:type="pct"/>
            <w:tcBorders>
              <w:top w:val="single" w:sz="8" w:space="0" w:color="4472C4" w:themeColor="accent1"/>
              <w:bottom w:val="single" w:sz="8" w:space="0" w:color="4472C4" w:themeColor="accent1"/>
            </w:tcBorders>
            <w:shd w:val="clear" w:color="auto" w:fill="auto"/>
            <w:hideMark/>
          </w:tcPr>
          <w:p w14:paraId="76FB96D3"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777" w:type="pct"/>
            <w:tcBorders>
              <w:top w:val="single" w:sz="8" w:space="0" w:color="4472C4" w:themeColor="accent1"/>
              <w:bottom w:val="single" w:sz="8" w:space="0" w:color="4472C4" w:themeColor="accent1"/>
            </w:tcBorders>
            <w:shd w:val="clear" w:color="auto" w:fill="auto"/>
            <w:noWrap/>
            <w:hideMark/>
          </w:tcPr>
          <w:p w14:paraId="2CD60B66" w14:textId="377DEFC9"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395</w:t>
            </w:r>
          </w:p>
        </w:tc>
        <w:tc>
          <w:tcPr>
            <w:tcW w:w="777" w:type="pct"/>
            <w:tcBorders>
              <w:top w:val="single" w:sz="8" w:space="0" w:color="4472C4" w:themeColor="accent1"/>
              <w:bottom w:val="single" w:sz="8" w:space="0" w:color="4472C4" w:themeColor="accent1"/>
            </w:tcBorders>
            <w:shd w:val="clear" w:color="auto" w:fill="auto"/>
            <w:noWrap/>
            <w:hideMark/>
          </w:tcPr>
          <w:p w14:paraId="2A800D84" w14:textId="36DF293E"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395</w:t>
            </w:r>
          </w:p>
        </w:tc>
        <w:tc>
          <w:tcPr>
            <w:tcW w:w="776" w:type="pct"/>
            <w:tcBorders>
              <w:top w:val="single" w:sz="8" w:space="0" w:color="4472C4" w:themeColor="accent1"/>
              <w:bottom w:val="single" w:sz="8" w:space="0" w:color="4472C4" w:themeColor="accent1"/>
            </w:tcBorders>
            <w:shd w:val="clear" w:color="auto" w:fill="auto"/>
            <w:noWrap/>
            <w:hideMark/>
          </w:tcPr>
          <w:p w14:paraId="0D93430B" w14:textId="264265C1"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57B4DE87" w14:textId="77777777" w:rsidTr="00943971">
        <w:trPr>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6FD295EB"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Martin C Boorman Consulting Pty Ltd</w:t>
            </w:r>
          </w:p>
        </w:tc>
        <w:tc>
          <w:tcPr>
            <w:tcW w:w="1498" w:type="pct"/>
            <w:tcBorders>
              <w:top w:val="single" w:sz="8" w:space="0" w:color="4472C4" w:themeColor="accent1"/>
              <w:bottom w:val="single" w:sz="8" w:space="0" w:color="4472C4" w:themeColor="accent1"/>
            </w:tcBorders>
            <w:shd w:val="clear" w:color="auto" w:fill="auto"/>
            <w:hideMark/>
          </w:tcPr>
          <w:p w14:paraId="7CCE4949"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10DE6B89" w14:textId="1637415A"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80</w:t>
            </w:r>
          </w:p>
        </w:tc>
        <w:tc>
          <w:tcPr>
            <w:tcW w:w="777" w:type="pct"/>
            <w:tcBorders>
              <w:top w:val="single" w:sz="8" w:space="0" w:color="4472C4" w:themeColor="accent1"/>
              <w:bottom w:val="single" w:sz="8" w:space="0" w:color="4472C4" w:themeColor="accent1"/>
            </w:tcBorders>
            <w:shd w:val="clear" w:color="auto" w:fill="auto"/>
            <w:noWrap/>
            <w:hideMark/>
          </w:tcPr>
          <w:p w14:paraId="3FD01D8B" w14:textId="1135ACBF"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76</w:t>
            </w:r>
          </w:p>
        </w:tc>
        <w:tc>
          <w:tcPr>
            <w:tcW w:w="776" w:type="pct"/>
            <w:tcBorders>
              <w:top w:val="single" w:sz="8" w:space="0" w:color="4472C4" w:themeColor="accent1"/>
              <w:bottom w:val="single" w:sz="8" w:space="0" w:color="4472C4" w:themeColor="accent1"/>
            </w:tcBorders>
            <w:shd w:val="clear" w:color="auto" w:fill="auto"/>
            <w:noWrap/>
            <w:hideMark/>
          </w:tcPr>
          <w:p w14:paraId="2E0A2EDF" w14:textId="14992DA6"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w:t>
            </w:r>
          </w:p>
        </w:tc>
      </w:tr>
      <w:tr w:rsidR="00943971" w:rsidRPr="00BB0FA1" w14:paraId="16EEED27" w14:textId="77777777" w:rsidTr="00086B7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72" w:type="pct"/>
            <w:vMerge w:val="restart"/>
            <w:tcBorders>
              <w:top w:val="single" w:sz="8" w:space="0" w:color="4472C4" w:themeColor="accent1"/>
            </w:tcBorders>
            <w:shd w:val="clear" w:color="auto" w:fill="F2F2F2" w:themeFill="background1" w:themeFillShade="F2"/>
            <w:hideMark/>
          </w:tcPr>
          <w:p w14:paraId="50C9BFC0" w14:textId="6D7AA725" w:rsidR="00943971" w:rsidRPr="009F6364" w:rsidRDefault="0094397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Metro Quest Pty Ltd</w:t>
            </w:r>
          </w:p>
        </w:tc>
        <w:tc>
          <w:tcPr>
            <w:tcW w:w="1498" w:type="pct"/>
            <w:tcBorders>
              <w:top w:val="single" w:sz="8" w:space="0" w:color="4472C4" w:themeColor="accent1"/>
              <w:bottom w:val="nil"/>
            </w:tcBorders>
            <w:shd w:val="clear" w:color="auto" w:fill="auto"/>
            <w:hideMark/>
          </w:tcPr>
          <w:p w14:paraId="66CE195D" w14:textId="77777777" w:rsidR="00943971" w:rsidRPr="009F6364" w:rsidRDefault="0094397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7" w:type="pct"/>
            <w:tcBorders>
              <w:top w:val="single" w:sz="8" w:space="0" w:color="4472C4" w:themeColor="accent1"/>
              <w:bottom w:val="nil"/>
            </w:tcBorders>
            <w:shd w:val="clear" w:color="auto" w:fill="auto"/>
            <w:noWrap/>
            <w:hideMark/>
          </w:tcPr>
          <w:p w14:paraId="0BB00537" w14:textId="5FEFD409"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68</w:t>
            </w:r>
          </w:p>
        </w:tc>
        <w:tc>
          <w:tcPr>
            <w:tcW w:w="777" w:type="pct"/>
            <w:tcBorders>
              <w:top w:val="single" w:sz="8" w:space="0" w:color="4472C4" w:themeColor="accent1"/>
              <w:bottom w:val="nil"/>
            </w:tcBorders>
            <w:shd w:val="clear" w:color="auto" w:fill="auto"/>
            <w:noWrap/>
            <w:hideMark/>
          </w:tcPr>
          <w:p w14:paraId="7AC4CF31" w14:textId="1BC4E604"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14</w:t>
            </w:r>
          </w:p>
        </w:tc>
        <w:tc>
          <w:tcPr>
            <w:tcW w:w="776" w:type="pct"/>
            <w:tcBorders>
              <w:top w:val="single" w:sz="8" w:space="0" w:color="4472C4" w:themeColor="accent1"/>
              <w:bottom w:val="nil"/>
            </w:tcBorders>
            <w:shd w:val="clear" w:color="auto" w:fill="auto"/>
            <w:noWrap/>
            <w:hideMark/>
          </w:tcPr>
          <w:p w14:paraId="6B4D7E30" w14:textId="2FCA5614"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53</w:t>
            </w:r>
          </w:p>
        </w:tc>
      </w:tr>
      <w:tr w:rsidR="00943971" w:rsidRPr="00BB0FA1" w14:paraId="51E60E6F" w14:textId="77777777" w:rsidTr="00086B75">
        <w:trPr>
          <w:trHeight w:val="283"/>
        </w:trPr>
        <w:tc>
          <w:tcPr>
            <w:cnfStyle w:val="001000000000" w:firstRow="0" w:lastRow="0" w:firstColumn="1" w:lastColumn="0" w:oddVBand="0" w:evenVBand="0" w:oddHBand="0" w:evenHBand="0" w:firstRowFirstColumn="0" w:firstRowLastColumn="0" w:lastRowFirstColumn="0" w:lastRowLastColumn="0"/>
            <w:tcW w:w="1172" w:type="pct"/>
            <w:vMerge/>
            <w:shd w:val="clear" w:color="auto" w:fill="F2F2F2" w:themeFill="background1" w:themeFillShade="F2"/>
            <w:hideMark/>
          </w:tcPr>
          <w:p w14:paraId="670CB26E" w14:textId="68CE3A8C" w:rsidR="00943971" w:rsidRPr="009F6364" w:rsidRDefault="00943971" w:rsidP="009F6364">
            <w:pPr>
              <w:spacing w:after="0"/>
              <w:jc w:val="left"/>
              <w:rPr>
                <w:rFonts w:eastAsia="Times New Roman" w:cstheme="minorHAnsi"/>
                <w:color w:val="000000"/>
                <w:sz w:val="20"/>
                <w:szCs w:val="20"/>
                <w:lang w:eastAsia="en-AU"/>
              </w:rPr>
            </w:pPr>
          </w:p>
        </w:tc>
        <w:tc>
          <w:tcPr>
            <w:tcW w:w="1498" w:type="pct"/>
            <w:tcBorders>
              <w:top w:val="nil"/>
              <w:bottom w:val="nil"/>
            </w:tcBorders>
            <w:shd w:val="clear" w:color="auto" w:fill="auto"/>
            <w:hideMark/>
          </w:tcPr>
          <w:p w14:paraId="6D2607D1" w14:textId="77777777" w:rsidR="00943971" w:rsidRPr="009F6364" w:rsidRDefault="0094397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Organisational Processes</w:t>
            </w:r>
          </w:p>
        </w:tc>
        <w:tc>
          <w:tcPr>
            <w:tcW w:w="777" w:type="pct"/>
            <w:tcBorders>
              <w:top w:val="nil"/>
              <w:bottom w:val="nil"/>
            </w:tcBorders>
            <w:shd w:val="clear" w:color="auto" w:fill="auto"/>
            <w:noWrap/>
            <w:hideMark/>
          </w:tcPr>
          <w:p w14:paraId="6706BF4E" w14:textId="5B6FB7F6"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14</w:t>
            </w:r>
          </w:p>
        </w:tc>
        <w:tc>
          <w:tcPr>
            <w:tcW w:w="777" w:type="pct"/>
            <w:tcBorders>
              <w:top w:val="nil"/>
              <w:bottom w:val="nil"/>
            </w:tcBorders>
            <w:shd w:val="clear" w:color="auto" w:fill="auto"/>
            <w:noWrap/>
            <w:hideMark/>
          </w:tcPr>
          <w:p w14:paraId="08E60036" w14:textId="2E561654"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11</w:t>
            </w:r>
          </w:p>
        </w:tc>
        <w:tc>
          <w:tcPr>
            <w:tcW w:w="776" w:type="pct"/>
            <w:tcBorders>
              <w:top w:val="nil"/>
              <w:bottom w:val="nil"/>
            </w:tcBorders>
            <w:shd w:val="clear" w:color="auto" w:fill="auto"/>
            <w:noWrap/>
            <w:hideMark/>
          </w:tcPr>
          <w:p w14:paraId="7AA2C82B" w14:textId="0EDCA3A3"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w:t>
            </w:r>
          </w:p>
        </w:tc>
      </w:tr>
      <w:tr w:rsidR="00943971" w:rsidRPr="00BB0FA1" w14:paraId="216B25B7" w14:textId="77777777" w:rsidTr="00086B75">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vMerge/>
            <w:tcBorders>
              <w:bottom w:val="single" w:sz="8" w:space="0" w:color="4472C4" w:themeColor="accent1"/>
            </w:tcBorders>
            <w:shd w:val="clear" w:color="auto" w:fill="F2F2F2" w:themeFill="background1" w:themeFillShade="F2"/>
            <w:hideMark/>
          </w:tcPr>
          <w:p w14:paraId="01C49910" w14:textId="214E5593" w:rsidR="00943971" w:rsidRPr="009F6364" w:rsidRDefault="00943971" w:rsidP="009F6364">
            <w:pPr>
              <w:spacing w:after="0"/>
              <w:jc w:val="left"/>
              <w:rPr>
                <w:rFonts w:eastAsia="Times New Roman" w:cstheme="minorHAnsi"/>
                <w:color w:val="000000"/>
                <w:sz w:val="20"/>
                <w:szCs w:val="20"/>
                <w:lang w:eastAsia="en-AU"/>
              </w:rPr>
            </w:pPr>
          </w:p>
        </w:tc>
        <w:tc>
          <w:tcPr>
            <w:tcW w:w="1498" w:type="pct"/>
            <w:tcBorders>
              <w:top w:val="nil"/>
              <w:bottom w:val="single" w:sz="8" w:space="0" w:color="4472C4" w:themeColor="accent1"/>
            </w:tcBorders>
            <w:shd w:val="clear" w:color="auto" w:fill="auto"/>
            <w:hideMark/>
          </w:tcPr>
          <w:p w14:paraId="6E309B07" w14:textId="77777777" w:rsidR="00943971" w:rsidRPr="009F6364" w:rsidRDefault="0094397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nil"/>
              <w:bottom w:val="single" w:sz="8" w:space="0" w:color="4472C4" w:themeColor="accent1"/>
            </w:tcBorders>
            <w:shd w:val="clear" w:color="auto" w:fill="auto"/>
            <w:noWrap/>
            <w:hideMark/>
          </w:tcPr>
          <w:p w14:paraId="59B85FCB" w14:textId="286CA229"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16</w:t>
            </w:r>
          </w:p>
        </w:tc>
        <w:tc>
          <w:tcPr>
            <w:tcW w:w="777" w:type="pct"/>
            <w:tcBorders>
              <w:top w:val="nil"/>
              <w:bottom w:val="single" w:sz="8" w:space="0" w:color="4472C4" w:themeColor="accent1"/>
            </w:tcBorders>
            <w:shd w:val="clear" w:color="auto" w:fill="auto"/>
            <w:noWrap/>
            <w:hideMark/>
          </w:tcPr>
          <w:p w14:paraId="113FD015" w14:textId="11CAF46C"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w:t>
            </w:r>
          </w:p>
        </w:tc>
        <w:tc>
          <w:tcPr>
            <w:tcW w:w="776" w:type="pct"/>
            <w:tcBorders>
              <w:top w:val="nil"/>
              <w:bottom w:val="single" w:sz="8" w:space="0" w:color="4472C4" w:themeColor="accent1"/>
            </w:tcBorders>
            <w:shd w:val="clear" w:color="auto" w:fill="auto"/>
            <w:noWrap/>
            <w:hideMark/>
          </w:tcPr>
          <w:p w14:paraId="581E673B" w14:textId="16F519B5"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12</w:t>
            </w:r>
          </w:p>
        </w:tc>
      </w:tr>
      <w:tr w:rsidR="00420DBB" w:rsidRPr="00BB0FA1" w14:paraId="02D63E8C" w14:textId="77777777" w:rsidTr="00BC2A06">
        <w:trPr>
          <w:trHeight w:val="125"/>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692AACF"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Monash University</w:t>
            </w:r>
          </w:p>
        </w:tc>
        <w:tc>
          <w:tcPr>
            <w:tcW w:w="1498" w:type="pct"/>
            <w:tcBorders>
              <w:top w:val="single" w:sz="8" w:space="0" w:color="4472C4" w:themeColor="accent1"/>
              <w:bottom w:val="single" w:sz="8" w:space="0" w:color="4472C4" w:themeColor="accent1"/>
            </w:tcBorders>
            <w:shd w:val="clear" w:color="auto" w:fill="auto"/>
            <w:hideMark/>
          </w:tcPr>
          <w:p w14:paraId="63AF8C0E"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Research</w:t>
            </w:r>
          </w:p>
        </w:tc>
        <w:tc>
          <w:tcPr>
            <w:tcW w:w="777" w:type="pct"/>
            <w:tcBorders>
              <w:top w:val="single" w:sz="8" w:space="0" w:color="4472C4" w:themeColor="accent1"/>
              <w:bottom w:val="single" w:sz="8" w:space="0" w:color="4472C4" w:themeColor="accent1"/>
            </w:tcBorders>
            <w:shd w:val="clear" w:color="auto" w:fill="auto"/>
            <w:noWrap/>
            <w:hideMark/>
          </w:tcPr>
          <w:p w14:paraId="609CF284" w14:textId="05D2CDEF"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276</w:t>
            </w:r>
          </w:p>
        </w:tc>
        <w:tc>
          <w:tcPr>
            <w:tcW w:w="777" w:type="pct"/>
            <w:tcBorders>
              <w:top w:val="single" w:sz="8" w:space="0" w:color="4472C4" w:themeColor="accent1"/>
              <w:bottom w:val="single" w:sz="8" w:space="0" w:color="4472C4" w:themeColor="accent1"/>
            </w:tcBorders>
            <w:shd w:val="clear" w:color="auto" w:fill="auto"/>
            <w:noWrap/>
            <w:hideMark/>
          </w:tcPr>
          <w:p w14:paraId="00108E58" w14:textId="54D913E7"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212</w:t>
            </w:r>
          </w:p>
        </w:tc>
        <w:tc>
          <w:tcPr>
            <w:tcW w:w="776" w:type="pct"/>
            <w:tcBorders>
              <w:top w:val="single" w:sz="8" w:space="0" w:color="4472C4" w:themeColor="accent1"/>
              <w:bottom w:val="single" w:sz="8" w:space="0" w:color="4472C4" w:themeColor="accent1"/>
            </w:tcBorders>
            <w:shd w:val="clear" w:color="auto" w:fill="auto"/>
            <w:noWrap/>
            <w:hideMark/>
          </w:tcPr>
          <w:p w14:paraId="16317806" w14:textId="195A752F"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64</w:t>
            </w:r>
          </w:p>
        </w:tc>
      </w:tr>
      <w:tr w:rsidR="00943971" w:rsidRPr="00BB0FA1" w14:paraId="7E665885" w14:textId="77777777" w:rsidTr="00BC2A06">
        <w:trPr>
          <w:cnfStyle w:val="000000010000" w:firstRow="0" w:lastRow="0" w:firstColumn="0" w:lastColumn="0" w:oddVBand="0" w:evenVBand="0" w:oddHBand="0" w:evenHBand="1"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1172" w:type="pct"/>
            <w:vMerge w:val="restart"/>
            <w:tcBorders>
              <w:top w:val="single" w:sz="8" w:space="0" w:color="4472C4" w:themeColor="accent1"/>
            </w:tcBorders>
            <w:shd w:val="clear" w:color="auto" w:fill="F2F2F2" w:themeFill="background1" w:themeFillShade="F2"/>
            <w:hideMark/>
          </w:tcPr>
          <w:p w14:paraId="702A431D" w14:textId="664E06CB" w:rsidR="00943971" w:rsidRPr="009F6364" w:rsidRDefault="0094397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Nous Group Pty Ltd</w:t>
            </w:r>
          </w:p>
        </w:tc>
        <w:tc>
          <w:tcPr>
            <w:tcW w:w="1498" w:type="pct"/>
            <w:tcBorders>
              <w:top w:val="single" w:sz="8" w:space="0" w:color="4472C4" w:themeColor="accent1"/>
              <w:bottom w:val="nil"/>
            </w:tcBorders>
            <w:shd w:val="clear" w:color="auto" w:fill="auto"/>
            <w:hideMark/>
          </w:tcPr>
          <w:p w14:paraId="205D9769" w14:textId="77777777" w:rsidR="00943971" w:rsidRPr="009F6364" w:rsidRDefault="0094397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Organisational Processes</w:t>
            </w:r>
          </w:p>
        </w:tc>
        <w:tc>
          <w:tcPr>
            <w:tcW w:w="777" w:type="pct"/>
            <w:tcBorders>
              <w:top w:val="single" w:sz="8" w:space="0" w:color="4472C4" w:themeColor="accent1"/>
              <w:bottom w:val="nil"/>
            </w:tcBorders>
            <w:shd w:val="clear" w:color="auto" w:fill="auto"/>
            <w:noWrap/>
            <w:hideMark/>
          </w:tcPr>
          <w:p w14:paraId="41865077" w14:textId="5C3926C3"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282</w:t>
            </w:r>
          </w:p>
        </w:tc>
        <w:tc>
          <w:tcPr>
            <w:tcW w:w="777" w:type="pct"/>
            <w:tcBorders>
              <w:top w:val="single" w:sz="8" w:space="0" w:color="4472C4" w:themeColor="accent1"/>
              <w:bottom w:val="nil"/>
            </w:tcBorders>
            <w:shd w:val="clear" w:color="auto" w:fill="auto"/>
            <w:noWrap/>
            <w:hideMark/>
          </w:tcPr>
          <w:p w14:paraId="58C9BD58" w14:textId="2E724914"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217</w:t>
            </w:r>
          </w:p>
        </w:tc>
        <w:tc>
          <w:tcPr>
            <w:tcW w:w="776" w:type="pct"/>
            <w:tcBorders>
              <w:top w:val="single" w:sz="8" w:space="0" w:color="4472C4" w:themeColor="accent1"/>
              <w:bottom w:val="nil"/>
            </w:tcBorders>
            <w:shd w:val="clear" w:color="auto" w:fill="auto"/>
            <w:noWrap/>
            <w:hideMark/>
          </w:tcPr>
          <w:p w14:paraId="4E71CA2F" w14:textId="180AEA99"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65</w:t>
            </w:r>
          </w:p>
        </w:tc>
      </w:tr>
      <w:tr w:rsidR="00943971" w:rsidRPr="00BB0FA1" w14:paraId="6FAD50C3" w14:textId="77777777" w:rsidTr="00BC2A06">
        <w:trPr>
          <w:trHeight w:val="567"/>
        </w:trPr>
        <w:tc>
          <w:tcPr>
            <w:cnfStyle w:val="001000000000" w:firstRow="0" w:lastRow="0" w:firstColumn="1" w:lastColumn="0" w:oddVBand="0" w:evenVBand="0" w:oddHBand="0" w:evenHBand="0" w:firstRowFirstColumn="0" w:firstRowLastColumn="0" w:lastRowFirstColumn="0" w:lastRowLastColumn="0"/>
            <w:tcW w:w="1172" w:type="pct"/>
            <w:vMerge/>
            <w:tcBorders>
              <w:bottom w:val="single" w:sz="8" w:space="0" w:color="4472C4" w:themeColor="accent1"/>
            </w:tcBorders>
            <w:shd w:val="clear" w:color="auto" w:fill="F2F2F2" w:themeFill="background1" w:themeFillShade="F2"/>
            <w:hideMark/>
          </w:tcPr>
          <w:p w14:paraId="375ED24A" w14:textId="309BE9B2" w:rsidR="00943971" w:rsidRPr="009F6364" w:rsidRDefault="00943971" w:rsidP="009F6364">
            <w:pPr>
              <w:spacing w:after="0"/>
              <w:jc w:val="left"/>
              <w:rPr>
                <w:rFonts w:eastAsia="Times New Roman" w:cstheme="minorHAnsi"/>
                <w:color w:val="000000"/>
                <w:sz w:val="20"/>
                <w:szCs w:val="20"/>
                <w:lang w:eastAsia="en-AU"/>
              </w:rPr>
            </w:pPr>
          </w:p>
        </w:tc>
        <w:tc>
          <w:tcPr>
            <w:tcW w:w="1498" w:type="pct"/>
            <w:tcBorders>
              <w:top w:val="nil"/>
              <w:bottom w:val="single" w:sz="8" w:space="0" w:color="4472C4" w:themeColor="accent1"/>
            </w:tcBorders>
            <w:shd w:val="clear" w:color="auto" w:fill="auto"/>
            <w:hideMark/>
          </w:tcPr>
          <w:p w14:paraId="4BB630FB" w14:textId="77777777" w:rsidR="00943971" w:rsidRPr="009F6364" w:rsidRDefault="0094397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nil"/>
              <w:bottom w:val="single" w:sz="8" w:space="0" w:color="4472C4" w:themeColor="accent1"/>
            </w:tcBorders>
            <w:shd w:val="clear" w:color="auto" w:fill="auto"/>
            <w:noWrap/>
            <w:hideMark/>
          </w:tcPr>
          <w:p w14:paraId="2781EDB1" w14:textId="45A4CED9"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73</w:t>
            </w:r>
          </w:p>
        </w:tc>
        <w:tc>
          <w:tcPr>
            <w:tcW w:w="777" w:type="pct"/>
            <w:tcBorders>
              <w:top w:val="nil"/>
              <w:bottom w:val="single" w:sz="8" w:space="0" w:color="4472C4" w:themeColor="accent1"/>
            </w:tcBorders>
            <w:shd w:val="clear" w:color="auto" w:fill="auto"/>
            <w:noWrap/>
            <w:hideMark/>
          </w:tcPr>
          <w:p w14:paraId="3E887758" w14:textId="40A49817"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73</w:t>
            </w:r>
          </w:p>
        </w:tc>
        <w:tc>
          <w:tcPr>
            <w:tcW w:w="776" w:type="pct"/>
            <w:tcBorders>
              <w:top w:val="nil"/>
              <w:bottom w:val="single" w:sz="8" w:space="0" w:color="4472C4" w:themeColor="accent1"/>
            </w:tcBorders>
            <w:shd w:val="clear" w:color="auto" w:fill="auto"/>
            <w:noWrap/>
            <w:hideMark/>
          </w:tcPr>
          <w:p w14:paraId="14572EDB" w14:textId="09D4F72A"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18E3C8EB"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6700346F"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Nova Systems Australia Pty Ltd</w:t>
            </w:r>
          </w:p>
        </w:tc>
        <w:tc>
          <w:tcPr>
            <w:tcW w:w="1498" w:type="pct"/>
            <w:tcBorders>
              <w:top w:val="single" w:sz="8" w:space="0" w:color="4472C4" w:themeColor="accent1"/>
              <w:bottom w:val="single" w:sz="8" w:space="0" w:color="4472C4" w:themeColor="accent1"/>
            </w:tcBorders>
            <w:shd w:val="clear" w:color="auto" w:fill="auto"/>
            <w:hideMark/>
          </w:tcPr>
          <w:p w14:paraId="0DE8803C"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single" w:sz="8" w:space="0" w:color="4472C4" w:themeColor="accent1"/>
            </w:tcBorders>
            <w:shd w:val="clear" w:color="auto" w:fill="auto"/>
            <w:noWrap/>
            <w:hideMark/>
          </w:tcPr>
          <w:p w14:paraId="2B8C4594" w14:textId="00FA9474"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619</w:t>
            </w:r>
          </w:p>
        </w:tc>
        <w:tc>
          <w:tcPr>
            <w:tcW w:w="777" w:type="pct"/>
            <w:tcBorders>
              <w:top w:val="single" w:sz="8" w:space="0" w:color="4472C4" w:themeColor="accent1"/>
              <w:bottom w:val="single" w:sz="8" w:space="0" w:color="4472C4" w:themeColor="accent1"/>
            </w:tcBorders>
            <w:shd w:val="clear" w:color="auto" w:fill="auto"/>
            <w:noWrap/>
            <w:hideMark/>
          </w:tcPr>
          <w:p w14:paraId="3F56190E" w14:textId="1A1BAC21"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587</w:t>
            </w:r>
          </w:p>
        </w:tc>
        <w:tc>
          <w:tcPr>
            <w:tcW w:w="776" w:type="pct"/>
            <w:tcBorders>
              <w:top w:val="single" w:sz="8" w:space="0" w:color="4472C4" w:themeColor="accent1"/>
              <w:bottom w:val="single" w:sz="8" w:space="0" w:color="4472C4" w:themeColor="accent1"/>
            </w:tcBorders>
            <w:shd w:val="clear" w:color="auto" w:fill="auto"/>
            <w:noWrap/>
            <w:hideMark/>
          </w:tcPr>
          <w:p w14:paraId="650C0334" w14:textId="5246E21F"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32</w:t>
            </w:r>
          </w:p>
        </w:tc>
      </w:tr>
      <w:tr w:rsidR="00BB0FA1" w:rsidRPr="00BB0FA1" w14:paraId="504FC482" w14:textId="77777777" w:rsidTr="00943971">
        <w:trPr>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759FAFD7"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Oakton Services Pty Ltd</w:t>
            </w:r>
          </w:p>
        </w:tc>
        <w:tc>
          <w:tcPr>
            <w:tcW w:w="1498" w:type="pct"/>
            <w:tcBorders>
              <w:top w:val="single" w:sz="8" w:space="0" w:color="4472C4" w:themeColor="accent1"/>
              <w:bottom w:val="single" w:sz="8" w:space="0" w:color="4472C4" w:themeColor="accent1"/>
            </w:tcBorders>
            <w:shd w:val="clear" w:color="auto" w:fill="auto"/>
            <w:hideMark/>
          </w:tcPr>
          <w:p w14:paraId="0A29CE75"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single" w:sz="8" w:space="0" w:color="4472C4" w:themeColor="accent1"/>
            </w:tcBorders>
            <w:shd w:val="clear" w:color="auto" w:fill="auto"/>
            <w:noWrap/>
            <w:hideMark/>
          </w:tcPr>
          <w:p w14:paraId="00E22205" w14:textId="1427EED8"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121</w:t>
            </w:r>
          </w:p>
        </w:tc>
        <w:tc>
          <w:tcPr>
            <w:tcW w:w="777" w:type="pct"/>
            <w:tcBorders>
              <w:top w:val="single" w:sz="8" w:space="0" w:color="4472C4" w:themeColor="accent1"/>
              <w:bottom w:val="single" w:sz="8" w:space="0" w:color="4472C4" w:themeColor="accent1"/>
            </w:tcBorders>
            <w:shd w:val="clear" w:color="auto" w:fill="auto"/>
            <w:noWrap/>
            <w:hideMark/>
          </w:tcPr>
          <w:p w14:paraId="7E3FC02D" w14:textId="0E9B78C2"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121</w:t>
            </w:r>
          </w:p>
        </w:tc>
        <w:tc>
          <w:tcPr>
            <w:tcW w:w="776" w:type="pct"/>
            <w:tcBorders>
              <w:top w:val="single" w:sz="8" w:space="0" w:color="4472C4" w:themeColor="accent1"/>
              <w:bottom w:val="single" w:sz="8" w:space="0" w:color="4472C4" w:themeColor="accent1"/>
            </w:tcBorders>
            <w:shd w:val="clear" w:color="auto" w:fill="auto"/>
            <w:noWrap/>
            <w:hideMark/>
          </w:tcPr>
          <w:p w14:paraId="6EBC7E8C" w14:textId="73B571C7"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323116B6"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1F328E9D"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Pinnacle HJWP Pty Ltd</w:t>
            </w:r>
          </w:p>
        </w:tc>
        <w:tc>
          <w:tcPr>
            <w:tcW w:w="1498" w:type="pct"/>
            <w:tcBorders>
              <w:top w:val="single" w:sz="8" w:space="0" w:color="4472C4" w:themeColor="accent1"/>
              <w:bottom w:val="single" w:sz="8" w:space="0" w:color="4472C4" w:themeColor="accent1"/>
            </w:tcBorders>
            <w:shd w:val="clear" w:color="auto" w:fill="auto"/>
            <w:hideMark/>
          </w:tcPr>
          <w:p w14:paraId="7195D946"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single" w:sz="8" w:space="0" w:color="4472C4" w:themeColor="accent1"/>
            </w:tcBorders>
            <w:shd w:val="clear" w:color="auto" w:fill="auto"/>
            <w:noWrap/>
            <w:hideMark/>
          </w:tcPr>
          <w:p w14:paraId="1CBD5422" w14:textId="6E0E074D"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17</w:t>
            </w:r>
          </w:p>
        </w:tc>
        <w:tc>
          <w:tcPr>
            <w:tcW w:w="777" w:type="pct"/>
            <w:tcBorders>
              <w:top w:val="single" w:sz="8" w:space="0" w:color="4472C4" w:themeColor="accent1"/>
              <w:bottom w:val="single" w:sz="8" w:space="0" w:color="4472C4" w:themeColor="accent1"/>
            </w:tcBorders>
            <w:shd w:val="clear" w:color="auto" w:fill="auto"/>
            <w:noWrap/>
            <w:hideMark/>
          </w:tcPr>
          <w:p w14:paraId="26516004" w14:textId="113B789E"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13</w:t>
            </w:r>
          </w:p>
        </w:tc>
        <w:tc>
          <w:tcPr>
            <w:tcW w:w="776" w:type="pct"/>
            <w:tcBorders>
              <w:top w:val="single" w:sz="8" w:space="0" w:color="4472C4" w:themeColor="accent1"/>
              <w:bottom w:val="single" w:sz="8" w:space="0" w:color="4472C4" w:themeColor="accent1"/>
            </w:tcBorders>
            <w:shd w:val="clear" w:color="auto" w:fill="auto"/>
            <w:noWrap/>
            <w:hideMark/>
          </w:tcPr>
          <w:p w14:paraId="1ADD2DC1" w14:textId="5598136A"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w:t>
            </w:r>
          </w:p>
        </w:tc>
      </w:tr>
      <w:tr w:rsidR="00BB0FA1" w:rsidRPr="00BB0FA1" w14:paraId="7A2B90DD" w14:textId="77777777" w:rsidTr="00943971">
        <w:trPr>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041168A"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Pitcher Partners Consulting Pty Ltd</w:t>
            </w:r>
          </w:p>
        </w:tc>
        <w:tc>
          <w:tcPr>
            <w:tcW w:w="1498" w:type="pct"/>
            <w:tcBorders>
              <w:top w:val="single" w:sz="8" w:space="0" w:color="4472C4" w:themeColor="accent1"/>
              <w:bottom w:val="single" w:sz="8" w:space="0" w:color="4472C4" w:themeColor="accent1"/>
            </w:tcBorders>
            <w:shd w:val="clear" w:color="auto" w:fill="auto"/>
            <w:hideMark/>
          </w:tcPr>
          <w:p w14:paraId="7C0A7E7A"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39A30010" w14:textId="639D93F0"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24</w:t>
            </w:r>
          </w:p>
        </w:tc>
        <w:tc>
          <w:tcPr>
            <w:tcW w:w="777" w:type="pct"/>
            <w:tcBorders>
              <w:top w:val="single" w:sz="8" w:space="0" w:color="4472C4" w:themeColor="accent1"/>
              <w:bottom w:val="single" w:sz="8" w:space="0" w:color="4472C4" w:themeColor="accent1"/>
            </w:tcBorders>
            <w:shd w:val="clear" w:color="auto" w:fill="auto"/>
            <w:noWrap/>
            <w:hideMark/>
          </w:tcPr>
          <w:p w14:paraId="3D463576" w14:textId="754E47DB"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20</w:t>
            </w:r>
          </w:p>
        </w:tc>
        <w:tc>
          <w:tcPr>
            <w:tcW w:w="776" w:type="pct"/>
            <w:tcBorders>
              <w:top w:val="single" w:sz="8" w:space="0" w:color="4472C4" w:themeColor="accent1"/>
              <w:bottom w:val="single" w:sz="8" w:space="0" w:color="4472C4" w:themeColor="accent1"/>
            </w:tcBorders>
            <w:shd w:val="clear" w:color="auto" w:fill="auto"/>
            <w:noWrap/>
            <w:hideMark/>
          </w:tcPr>
          <w:p w14:paraId="497DCCEE" w14:textId="2614923F"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4</w:t>
            </w:r>
          </w:p>
        </w:tc>
      </w:tr>
      <w:tr w:rsidR="00420DBB" w:rsidRPr="00BB0FA1" w14:paraId="28EEF03A" w14:textId="77777777" w:rsidTr="00943971">
        <w:trPr>
          <w:cnfStyle w:val="000000010000" w:firstRow="0" w:lastRow="0" w:firstColumn="0" w:lastColumn="0" w:oddVBand="0" w:evenVBand="0" w:oddHBand="0" w:evenHBand="1"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74615648"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Price Waterhouse Coopers</w:t>
            </w:r>
          </w:p>
        </w:tc>
        <w:tc>
          <w:tcPr>
            <w:tcW w:w="1498" w:type="pct"/>
            <w:tcBorders>
              <w:top w:val="single" w:sz="8" w:space="0" w:color="4472C4" w:themeColor="accent1"/>
              <w:bottom w:val="single" w:sz="8" w:space="0" w:color="4472C4" w:themeColor="accent1"/>
            </w:tcBorders>
            <w:shd w:val="clear" w:color="auto" w:fill="auto"/>
            <w:hideMark/>
          </w:tcPr>
          <w:p w14:paraId="55380CDA"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6251FB68" w14:textId="41FAFA1A"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63</w:t>
            </w:r>
          </w:p>
        </w:tc>
        <w:tc>
          <w:tcPr>
            <w:tcW w:w="777" w:type="pct"/>
            <w:tcBorders>
              <w:top w:val="single" w:sz="8" w:space="0" w:color="4472C4" w:themeColor="accent1"/>
              <w:bottom w:val="single" w:sz="8" w:space="0" w:color="4472C4" w:themeColor="accent1"/>
            </w:tcBorders>
            <w:shd w:val="clear" w:color="auto" w:fill="auto"/>
            <w:noWrap/>
            <w:hideMark/>
          </w:tcPr>
          <w:p w14:paraId="7E26BA6A" w14:textId="08E2C952"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63</w:t>
            </w:r>
          </w:p>
        </w:tc>
        <w:tc>
          <w:tcPr>
            <w:tcW w:w="776" w:type="pct"/>
            <w:tcBorders>
              <w:top w:val="single" w:sz="8" w:space="0" w:color="4472C4" w:themeColor="accent1"/>
              <w:bottom w:val="single" w:sz="8" w:space="0" w:color="4472C4" w:themeColor="accent1"/>
            </w:tcBorders>
            <w:shd w:val="clear" w:color="auto" w:fill="auto"/>
            <w:noWrap/>
            <w:hideMark/>
          </w:tcPr>
          <w:p w14:paraId="2ECA7B74" w14:textId="0661D112"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0D73C5C7" w14:textId="77777777" w:rsidTr="00943971">
        <w:trPr>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7182A7CD"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QinetiQ Pty Ltd</w:t>
            </w:r>
          </w:p>
        </w:tc>
        <w:tc>
          <w:tcPr>
            <w:tcW w:w="1498" w:type="pct"/>
            <w:tcBorders>
              <w:top w:val="single" w:sz="8" w:space="0" w:color="4472C4" w:themeColor="accent1"/>
              <w:bottom w:val="single" w:sz="8" w:space="0" w:color="4472C4" w:themeColor="accent1"/>
            </w:tcBorders>
            <w:shd w:val="clear" w:color="auto" w:fill="auto"/>
            <w:hideMark/>
          </w:tcPr>
          <w:p w14:paraId="3C6C4F4C"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single" w:sz="8" w:space="0" w:color="4472C4" w:themeColor="accent1"/>
            </w:tcBorders>
            <w:shd w:val="clear" w:color="auto" w:fill="auto"/>
            <w:noWrap/>
            <w:hideMark/>
          </w:tcPr>
          <w:p w14:paraId="222AD8C6" w14:textId="62EC063A"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246</w:t>
            </w:r>
          </w:p>
        </w:tc>
        <w:tc>
          <w:tcPr>
            <w:tcW w:w="777" w:type="pct"/>
            <w:tcBorders>
              <w:top w:val="single" w:sz="8" w:space="0" w:color="4472C4" w:themeColor="accent1"/>
              <w:bottom w:val="single" w:sz="8" w:space="0" w:color="4472C4" w:themeColor="accent1"/>
            </w:tcBorders>
            <w:shd w:val="clear" w:color="auto" w:fill="auto"/>
            <w:noWrap/>
            <w:hideMark/>
          </w:tcPr>
          <w:p w14:paraId="60CAE651" w14:textId="0ADE8D14"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114</w:t>
            </w:r>
          </w:p>
        </w:tc>
        <w:tc>
          <w:tcPr>
            <w:tcW w:w="776" w:type="pct"/>
            <w:tcBorders>
              <w:top w:val="single" w:sz="8" w:space="0" w:color="4472C4" w:themeColor="accent1"/>
              <w:bottom w:val="single" w:sz="8" w:space="0" w:color="4472C4" w:themeColor="accent1"/>
            </w:tcBorders>
            <w:shd w:val="clear" w:color="auto" w:fill="auto"/>
            <w:noWrap/>
            <w:hideMark/>
          </w:tcPr>
          <w:p w14:paraId="62F288B7" w14:textId="4DF66B81"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132</w:t>
            </w:r>
          </w:p>
        </w:tc>
      </w:tr>
      <w:tr w:rsidR="00420DBB" w:rsidRPr="00BB0FA1" w14:paraId="5EBA9E99" w14:textId="77777777" w:rsidTr="00943971">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D7708FC"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Red Rock Consulting Pty Ltd</w:t>
            </w:r>
          </w:p>
        </w:tc>
        <w:tc>
          <w:tcPr>
            <w:tcW w:w="1498" w:type="pct"/>
            <w:tcBorders>
              <w:top w:val="single" w:sz="8" w:space="0" w:color="4472C4" w:themeColor="accent1"/>
              <w:bottom w:val="single" w:sz="8" w:space="0" w:color="4472C4" w:themeColor="accent1"/>
            </w:tcBorders>
            <w:shd w:val="clear" w:color="auto" w:fill="auto"/>
            <w:hideMark/>
          </w:tcPr>
          <w:p w14:paraId="4AA06D09"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Organisational Processes</w:t>
            </w:r>
          </w:p>
        </w:tc>
        <w:tc>
          <w:tcPr>
            <w:tcW w:w="777" w:type="pct"/>
            <w:tcBorders>
              <w:top w:val="single" w:sz="8" w:space="0" w:color="4472C4" w:themeColor="accent1"/>
              <w:bottom w:val="single" w:sz="8" w:space="0" w:color="4472C4" w:themeColor="accent1"/>
            </w:tcBorders>
            <w:shd w:val="clear" w:color="auto" w:fill="auto"/>
            <w:noWrap/>
            <w:hideMark/>
          </w:tcPr>
          <w:p w14:paraId="0783C2AC" w14:textId="37F9E379"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69</w:t>
            </w:r>
          </w:p>
        </w:tc>
        <w:tc>
          <w:tcPr>
            <w:tcW w:w="777" w:type="pct"/>
            <w:tcBorders>
              <w:top w:val="single" w:sz="8" w:space="0" w:color="4472C4" w:themeColor="accent1"/>
              <w:bottom w:val="single" w:sz="8" w:space="0" w:color="4472C4" w:themeColor="accent1"/>
            </w:tcBorders>
            <w:shd w:val="clear" w:color="auto" w:fill="auto"/>
            <w:noWrap/>
            <w:hideMark/>
          </w:tcPr>
          <w:p w14:paraId="64CFF023" w14:textId="5B001EAD"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69</w:t>
            </w:r>
          </w:p>
        </w:tc>
        <w:tc>
          <w:tcPr>
            <w:tcW w:w="776" w:type="pct"/>
            <w:tcBorders>
              <w:top w:val="single" w:sz="8" w:space="0" w:color="4472C4" w:themeColor="accent1"/>
              <w:bottom w:val="single" w:sz="8" w:space="0" w:color="4472C4" w:themeColor="accent1"/>
            </w:tcBorders>
            <w:shd w:val="clear" w:color="auto" w:fill="auto"/>
            <w:noWrap/>
            <w:hideMark/>
          </w:tcPr>
          <w:p w14:paraId="183C5CA3" w14:textId="268AFA57"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0AAEFA73" w14:textId="77777777" w:rsidTr="00943971">
        <w:trPr>
          <w:trHeight w:val="289"/>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38633511"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Sandra Dell Andersen</w:t>
            </w:r>
          </w:p>
        </w:tc>
        <w:tc>
          <w:tcPr>
            <w:tcW w:w="1498" w:type="pct"/>
            <w:tcBorders>
              <w:top w:val="single" w:sz="8" w:space="0" w:color="4472C4" w:themeColor="accent1"/>
              <w:bottom w:val="single" w:sz="8" w:space="0" w:color="4472C4" w:themeColor="accent1"/>
            </w:tcBorders>
            <w:shd w:val="clear" w:color="auto" w:fill="auto"/>
            <w:hideMark/>
          </w:tcPr>
          <w:p w14:paraId="50F78CB7"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7" w:type="pct"/>
            <w:tcBorders>
              <w:top w:val="single" w:sz="8" w:space="0" w:color="4472C4" w:themeColor="accent1"/>
              <w:bottom w:val="single" w:sz="8" w:space="0" w:color="4472C4" w:themeColor="accent1"/>
            </w:tcBorders>
            <w:shd w:val="clear" w:color="auto" w:fill="auto"/>
            <w:noWrap/>
            <w:hideMark/>
          </w:tcPr>
          <w:p w14:paraId="43DE2385" w14:textId="2ECDC940"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33</w:t>
            </w:r>
          </w:p>
        </w:tc>
        <w:tc>
          <w:tcPr>
            <w:tcW w:w="777" w:type="pct"/>
            <w:tcBorders>
              <w:top w:val="single" w:sz="8" w:space="0" w:color="4472C4" w:themeColor="accent1"/>
              <w:bottom w:val="single" w:sz="8" w:space="0" w:color="4472C4" w:themeColor="accent1"/>
            </w:tcBorders>
            <w:shd w:val="clear" w:color="auto" w:fill="auto"/>
            <w:noWrap/>
            <w:hideMark/>
          </w:tcPr>
          <w:p w14:paraId="3C057364" w14:textId="6AB30500"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11</w:t>
            </w:r>
          </w:p>
        </w:tc>
        <w:tc>
          <w:tcPr>
            <w:tcW w:w="776" w:type="pct"/>
            <w:tcBorders>
              <w:top w:val="single" w:sz="8" w:space="0" w:color="4472C4" w:themeColor="accent1"/>
              <w:bottom w:val="single" w:sz="8" w:space="0" w:color="4472C4" w:themeColor="accent1"/>
            </w:tcBorders>
            <w:shd w:val="clear" w:color="auto" w:fill="auto"/>
            <w:noWrap/>
            <w:hideMark/>
          </w:tcPr>
          <w:p w14:paraId="3828A782" w14:textId="05F14D64"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21</w:t>
            </w:r>
          </w:p>
        </w:tc>
      </w:tr>
      <w:tr w:rsidR="00420DBB" w:rsidRPr="00BB0FA1" w14:paraId="619798C4"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75CAC78B"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Seattle Software Australia Pty Ltd T/A Orbus Software</w:t>
            </w:r>
          </w:p>
        </w:tc>
        <w:tc>
          <w:tcPr>
            <w:tcW w:w="1498" w:type="pct"/>
            <w:tcBorders>
              <w:top w:val="single" w:sz="8" w:space="0" w:color="4472C4" w:themeColor="accent1"/>
              <w:bottom w:val="single" w:sz="8" w:space="0" w:color="4472C4" w:themeColor="accent1"/>
            </w:tcBorders>
            <w:shd w:val="clear" w:color="auto" w:fill="auto"/>
            <w:hideMark/>
          </w:tcPr>
          <w:p w14:paraId="7F56216B"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777" w:type="pct"/>
            <w:tcBorders>
              <w:top w:val="single" w:sz="8" w:space="0" w:color="4472C4" w:themeColor="accent1"/>
              <w:bottom w:val="single" w:sz="8" w:space="0" w:color="4472C4" w:themeColor="accent1"/>
            </w:tcBorders>
            <w:shd w:val="clear" w:color="auto" w:fill="auto"/>
            <w:noWrap/>
            <w:hideMark/>
          </w:tcPr>
          <w:p w14:paraId="264D04E0" w14:textId="520D0952"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50</w:t>
            </w:r>
          </w:p>
        </w:tc>
        <w:tc>
          <w:tcPr>
            <w:tcW w:w="777" w:type="pct"/>
            <w:tcBorders>
              <w:top w:val="single" w:sz="8" w:space="0" w:color="4472C4" w:themeColor="accent1"/>
              <w:bottom w:val="single" w:sz="8" w:space="0" w:color="4472C4" w:themeColor="accent1"/>
            </w:tcBorders>
            <w:shd w:val="clear" w:color="auto" w:fill="auto"/>
            <w:noWrap/>
            <w:hideMark/>
          </w:tcPr>
          <w:p w14:paraId="73C0DAB7" w14:textId="7114BD43"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50</w:t>
            </w:r>
          </w:p>
        </w:tc>
        <w:tc>
          <w:tcPr>
            <w:tcW w:w="776" w:type="pct"/>
            <w:tcBorders>
              <w:top w:val="single" w:sz="8" w:space="0" w:color="4472C4" w:themeColor="accent1"/>
              <w:bottom w:val="single" w:sz="8" w:space="0" w:color="4472C4" w:themeColor="accent1"/>
            </w:tcBorders>
            <w:shd w:val="clear" w:color="auto" w:fill="auto"/>
            <w:noWrap/>
            <w:hideMark/>
          </w:tcPr>
          <w:p w14:paraId="48939A69" w14:textId="774F89F3"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7A303273" w14:textId="77777777" w:rsidTr="00943971">
        <w:trPr>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0FCC8341"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Spectre Ballistic Solutions Pty Ltd</w:t>
            </w:r>
          </w:p>
        </w:tc>
        <w:tc>
          <w:tcPr>
            <w:tcW w:w="1498" w:type="pct"/>
            <w:tcBorders>
              <w:top w:val="single" w:sz="8" w:space="0" w:color="4472C4" w:themeColor="accent1"/>
              <w:bottom w:val="single" w:sz="8" w:space="0" w:color="4472C4" w:themeColor="accent1"/>
            </w:tcBorders>
            <w:shd w:val="clear" w:color="auto" w:fill="auto"/>
            <w:hideMark/>
          </w:tcPr>
          <w:p w14:paraId="33D4053E"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67D9F0F1" w14:textId="6E803230"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28</w:t>
            </w:r>
          </w:p>
        </w:tc>
        <w:tc>
          <w:tcPr>
            <w:tcW w:w="777" w:type="pct"/>
            <w:tcBorders>
              <w:top w:val="single" w:sz="8" w:space="0" w:color="4472C4" w:themeColor="accent1"/>
              <w:bottom w:val="single" w:sz="8" w:space="0" w:color="4472C4" w:themeColor="accent1"/>
            </w:tcBorders>
            <w:shd w:val="clear" w:color="auto" w:fill="auto"/>
            <w:noWrap/>
            <w:hideMark/>
          </w:tcPr>
          <w:p w14:paraId="2EFD2A17" w14:textId="267212FB"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28</w:t>
            </w:r>
          </w:p>
        </w:tc>
        <w:tc>
          <w:tcPr>
            <w:tcW w:w="776" w:type="pct"/>
            <w:tcBorders>
              <w:top w:val="single" w:sz="8" w:space="0" w:color="4472C4" w:themeColor="accent1"/>
              <w:bottom w:val="single" w:sz="8" w:space="0" w:color="4472C4" w:themeColor="accent1"/>
            </w:tcBorders>
            <w:shd w:val="clear" w:color="auto" w:fill="auto"/>
            <w:noWrap/>
            <w:hideMark/>
          </w:tcPr>
          <w:p w14:paraId="41447458" w14:textId="4A216BD1"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4F513B09"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60C67DB"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Swinburne University of Technology</w:t>
            </w:r>
          </w:p>
        </w:tc>
        <w:tc>
          <w:tcPr>
            <w:tcW w:w="1498" w:type="pct"/>
            <w:tcBorders>
              <w:top w:val="single" w:sz="8" w:space="0" w:color="4472C4" w:themeColor="accent1"/>
              <w:bottom w:val="single" w:sz="8" w:space="0" w:color="4472C4" w:themeColor="accent1"/>
            </w:tcBorders>
            <w:shd w:val="clear" w:color="auto" w:fill="auto"/>
            <w:hideMark/>
          </w:tcPr>
          <w:p w14:paraId="44F8FC9F"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single" w:sz="8" w:space="0" w:color="4472C4" w:themeColor="accent1"/>
            </w:tcBorders>
            <w:shd w:val="clear" w:color="auto" w:fill="auto"/>
            <w:noWrap/>
            <w:hideMark/>
          </w:tcPr>
          <w:p w14:paraId="1F004538" w14:textId="3BC5D602"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119</w:t>
            </w:r>
          </w:p>
        </w:tc>
        <w:tc>
          <w:tcPr>
            <w:tcW w:w="777" w:type="pct"/>
            <w:tcBorders>
              <w:top w:val="single" w:sz="8" w:space="0" w:color="4472C4" w:themeColor="accent1"/>
              <w:bottom w:val="single" w:sz="8" w:space="0" w:color="4472C4" w:themeColor="accent1"/>
            </w:tcBorders>
            <w:shd w:val="clear" w:color="auto" w:fill="auto"/>
            <w:noWrap/>
            <w:hideMark/>
          </w:tcPr>
          <w:p w14:paraId="686C2692" w14:textId="06A48599"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119</w:t>
            </w:r>
          </w:p>
        </w:tc>
        <w:tc>
          <w:tcPr>
            <w:tcW w:w="776" w:type="pct"/>
            <w:tcBorders>
              <w:top w:val="single" w:sz="8" w:space="0" w:color="4472C4" w:themeColor="accent1"/>
              <w:bottom w:val="single" w:sz="8" w:space="0" w:color="4472C4" w:themeColor="accent1"/>
            </w:tcBorders>
            <w:shd w:val="clear" w:color="auto" w:fill="auto"/>
            <w:noWrap/>
            <w:hideMark/>
          </w:tcPr>
          <w:p w14:paraId="181095D8" w14:textId="28D6C00A"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23ED02C4" w14:textId="77777777" w:rsidTr="00943971">
        <w:trPr>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7A52B19E"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Agenda Group Pty Ltd</w:t>
            </w:r>
          </w:p>
        </w:tc>
        <w:tc>
          <w:tcPr>
            <w:tcW w:w="1498" w:type="pct"/>
            <w:tcBorders>
              <w:top w:val="single" w:sz="8" w:space="0" w:color="4472C4" w:themeColor="accent1"/>
              <w:bottom w:val="single" w:sz="8" w:space="0" w:color="4472C4" w:themeColor="accent1"/>
            </w:tcBorders>
            <w:shd w:val="clear" w:color="auto" w:fill="auto"/>
            <w:hideMark/>
          </w:tcPr>
          <w:p w14:paraId="5174E313"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0C38204E" w14:textId="678FC630"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11</w:t>
            </w:r>
          </w:p>
        </w:tc>
        <w:tc>
          <w:tcPr>
            <w:tcW w:w="777" w:type="pct"/>
            <w:tcBorders>
              <w:top w:val="single" w:sz="8" w:space="0" w:color="4472C4" w:themeColor="accent1"/>
              <w:bottom w:val="single" w:sz="8" w:space="0" w:color="4472C4" w:themeColor="accent1"/>
            </w:tcBorders>
            <w:shd w:val="clear" w:color="auto" w:fill="auto"/>
            <w:noWrap/>
            <w:hideMark/>
          </w:tcPr>
          <w:p w14:paraId="603BFFFD" w14:textId="1AC42273"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11</w:t>
            </w:r>
          </w:p>
        </w:tc>
        <w:tc>
          <w:tcPr>
            <w:tcW w:w="776" w:type="pct"/>
            <w:tcBorders>
              <w:top w:val="single" w:sz="8" w:space="0" w:color="4472C4" w:themeColor="accent1"/>
              <w:bottom w:val="single" w:sz="8" w:space="0" w:color="4472C4" w:themeColor="accent1"/>
            </w:tcBorders>
            <w:shd w:val="clear" w:color="auto" w:fill="auto"/>
            <w:noWrap/>
            <w:hideMark/>
          </w:tcPr>
          <w:p w14:paraId="78D87AD4" w14:textId="176BFE90"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509B685C"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568FD478"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Foundation for Young Australians</w:t>
            </w:r>
          </w:p>
        </w:tc>
        <w:tc>
          <w:tcPr>
            <w:tcW w:w="1498" w:type="pct"/>
            <w:tcBorders>
              <w:top w:val="single" w:sz="8" w:space="0" w:color="4472C4" w:themeColor="accent1"/>
              <w:bottom w:val="single" w:sz="8" w:space="0" w:color="4472C4" w:themeColor="accent1"/>
            </w:tcBorders>
            <w:shd w:val="clear" w:color="auto" w:fill="auto"/>
            <w:hideMark/>
          </w:tcPr>
          <w:p w14:paraId="66D6F36E"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7" w:type="pct"/>
            <w:tcBorders>
              <w:top w:val="single" w:sz="8" w:space="0" w:color="4472C4" w:themeColor="accent1"/>
              <w:bottom w:val="single" w:sz="8" w:space="0" w:color="4472C4" w:themeColor="accent1"/>
            </w:tcBorders>
            <w:shd w:val="clear" w:color="auto" w:fill="auto"/>
            <w:noWrap/>
            <w:hideMark/>
          </w:tcPr>
          <w:p w14:paraId="5F45BC1E" w14:textId="2D28D3AD"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22</w:t>
            </w:r>
          </w:p>
        </w:tc>
        <w:tc>
          <w:tcPr>
            <w:tcW w:w="777" w:type="pct"/>
            <w:tcBorders>
              <w:top w:val="single" w:sz="8" w:space="0" w:color="4472C4" w:themeColor="accent1"/>
              <w:bottom w:val="single" w:sz="8" w:space="0" w:color="4472C4" w:themeColor="accent1"/>
            </w:tcBorders>
            <w:shd w:val="clear" w:color="auto" w:fill="auto"/>
            <w:noWrap/>
            <w:hideMark/>
          </w:tcPr>
          <w:p w14:paraId="114EC017" w14:textId="3F700ADE"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22</w:t>
            </w:r>
          </w:p>
        </w:tc>
        <w:tc>
          <w:tcPr>
            <w:tcW w:w="776" w:type="pct"/>
            <w:tcBorders>
              <w:top w:val="single" w:sz="8" w:space="0" w:color="4472C4" w:themeColor="accent1"/>
              <w:bottom w:val="single" w:sz="8" w:space="0" w:color="4472C4" w:themeColor="accent1"/>
            </w:tcBorders>
            <w:shd w:val="clear" w:color="auto" w:fill="auto"/>
            <w:noWrap/>
            <w:hideMark/>
          </w:tcPr>
          <w:p w14:paraId="152BE922" w14:textId="50D93FA2"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10A87B93" w14:textId="77777777" w:rsidTr="00943971">
        <w:trPr>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74FF754C"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Source Management Consultants Pty Ltd</w:t>
            </w:r>
          </w:p>
        </w:tc>
        <w:tc>
          <w:tcPr>
            <w:tcW w:w="1498" w:type="pct"/>
            <w:tcBorders>
              <w:top w:val="single" w:sz="8" w:space="0" w:color="4472C4" w:themeColor="accent1"/>
              <w:bottom w:val="single" w:sz="8" w:space="0" w:color="4472C4" w:themeColor="accent1"/>
            </w:tcBorders>
            <w:shd w:val="clear" w:color="auto" w:fill="auto"/>
            <w:hideMark/>
          </w:tcPr>
          <w:p w14:paraId="0743E9B0"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5368A8D4" w14:textId="586B3B21"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39</w:t>
            </w:r>
          </w:p>
        </w:tc>
        <w:tc>
          <w:tcPr>
            <w:tcW w:w="777" w:type="pct"/>
            <w:tcBorders>
              <w:top w:val="single" w:sz="8" w:space="0" w:color="4472C4" w:themeColor="accent1"/>
              <w:bottom w:val="single" w:sz="8" w:space="0" w:color="4472C4" w:themeColor="accent1"/>
            </w:tcBorders>
            <w:shd w:val="clear" w:color="auto" w:fill="auto"/>
            <w:noWrap/>
            <w:hideMark/>
          </w:tcPr>
          <w:p w14:paraId="7121A714" w14:textId="31042300"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39</w:t>
            </w:r>
          </w:p>
        </w:tc>
        <w:tc>
          <w:tcPr>
            <w:tcW w:w="776" w:type="pct"/>
            <w:tcBorders>
              <w:top w:val="single" w:sz="8" w:space="0" w:color="4472C4" w:themeColor="accent1"/>
              <w:bottom w:val="single" w:sz="8" w:space="0" w:color="4472C4" w:themeColor="accent1"/>
            </w:tcBorders>
            <w:shd w:val="clear" w:color="auto" w:fill="auto"/>
            <w:noWrap/>
            <w:hideMark/>
          </w:tcPr>
          <w:p w14:paraId="331390D8" w14:textId="79E5CAA9"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444BEDB4"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A99665C"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Trustee for HBDKL Trust T/A The Change Agent Network</w:t>
            </w:r>
          </w:p>
        </w:tc>
        <w:tc>
          <w:tcPr>
            <w:tcW w:w="1498" w:type="pct"/>
            <w:tcBorders>
              <w:top w:val="single" w:sz="8" w:space="0" w:color="4472C4" w:themeColor="accent1"/>
              <w:bottom w:val="single" w:sz="8" w:space="0" w:color="4472C4" w:themeColor="accent1"/>
            </w:tcBorders>
            <w:shd w:val="clear" w:color="auto" w:fill="auto"/>
            <w:hideMark/>
          </w:tcPr>
          <w:p w14:paraId="59F8947D"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30655AAD" w14:textId="37999B3B"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20</w:t>
            </w:r>
          </w:p>
        </w:tc>
        <w:tc>
          <w:tcPr>
            <w:tcW w:w="777" w:type="pct"/>
            <w:tcBorders>
              <w:top w:val="single" w:sz="8" w:space="0" w:color="4472C4" w:themeColor="accent1"/>
              <w:bottom w:val="single" w:sz="8" w:space="0" w:color="4472C4" w:themeColor="accent1"/>
            </w:tcBorders>
            <w:shd w:val="clear" w:color="auto" w:fill="auto"/>
            <w:noWrap/>
            <w:hideMark/>
          </w:tcPr>
          <w:p w14:paraId="3B545B77" w14:textId="5B7F6F2C"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20</w:t>
            </w:r>
          </w:p>
        </w:tc>
        <w:tc>
          <w:tcPr>
            <w:tcW w:w="776" w:type="pct"/>
            <w:tcBorders>
              <w:top w:val="single" w:sz="8" w:space="0" w:color="4472C4" w:themeColor="accent1"/>
              <w:bottom w:val="single" w:sz="8" w:space="0" w:color="4472C4" w:themeColor="accent1"/>
            </w:tcBorders>
            <w:shd w:val="clear" w:color="auto" w:fill="auto"/>
            <w:noWrap/>
            <w:hideMark/>
          </w:tcPr>
          <w:p w14:paraId="2E45BC0C" w14:textId="14A13AAF"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2BA915F6" w14:textId="77777777" w:rsidTr="00943971">
        <w:trPr>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2FEAE7F6"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Trustee for Serafini Lorenzo Family Trust</w:t>
            </w:r>
          </w:p>
        </w:tc>
        <w:tc>
          <w:tcPr>
            <w:tcW w:w="1498" w:type="pct"/>
            <w:tcBorders>
              <w:top w:val="single" w:sz="8" w:space="0" w:color="4472C4" w:themeColor="accent1"/>
              <w:bottom w:val="single" w:sz="8" w:space="0" w:color="4472C4" w:themeColor="accent1"/>
            </w:tcBorders>
            <w:shd w:val="clear" w:color="auto" w:fill="auto"/>
            <w:hideMark/>
          </w:tcPr>
          <w:p w14:paraId="61D18C7A"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single" w:sz="8" w:space="0" w:color="4472C4" w:themeColor="accent1"/>
              <w:bottom w:val="single" w:sz="8" w:space="0" w:color="4472C4" w:themeColor="accent1"/>
            </w:tcBorders>
            <w:shd w:val="clear" w:color="auto" w:fill="auto"/>
            <w:noWrap/>
            <w:hideMark/>
          </w:tcPr>
          <w:p w14:paraId="3F07026E" w14:textId="4213CD03"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15</w:t>
            </w:r>
          </w:p>
        </w:tc>
        <w:tc>
          <w:tcPr>
            <w:tcW w:w="777" w:type="pct"/>
            <w:tcBorders>
              <w:top w:val="single" w:sz="8" w:space="0" w:color="4472C4" w:themeColor="accent1"/>
              <w:bottom w:val="single" w:sz="8" w:space="0" w:color="4472C4" w:themeColor="accent1"/>
            </w:tcBorders>
            <w:shd w:val="clear" w:color="auto" w:fill="auto"/>
            <w:noWrap/>
            <w:hideMark/>
          </w:tcPr>
          <w:p w14:paraId="0AF51533" w14:textId="5B9F4838"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15</w:t>
            </w:r>
          </w:p>
        </w:tc>
        <w:tc>
          <w:tcPr>
            <w:tcW w:w="776" w:type="pct"/>
            <w:tcBorders>
              <w:top w:val="single" w:sz="8" w:space="0" w:color="4472C4" w:themeColor="accent1"/>
              <w:bottom w:val="single" w:sz="8" w:space="0" w:color="4472C4" w:themeColor="accent1"/>
            </w:tcBorders>
            <w:shd w:val="clear" w:color="auto" w:fill="auto"/>
            <w:noWrap/>
            <w:hideMark/>
          </w:tcPr>
          <w:p w14:paraId="773AF3D4" w14:textId="58ACF0F4"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0B4A90B4" w14:textId="77777777" w:rsidTr="0094397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10BC4148"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Victorian Government Solicitor</w:t>
            </w:r>
          </w:p>
        </w:tc>
        <w:tc>
          <w:tcPr>
            <w:tcW w:w="1498" w:type="pct"/>
            <w:tcBorders>
              <w:top w:val="single" w:sz="8" w:space="0" w:color="4472C4" w:themeColor="accent1"/>
              <w:bottom w:val="single" w:sz="8" w:space="0" w:color="4472C4" w:themeColor="accent1"/>
            </w:tcBorders>
            <w:shd w:val="clear" w:color="auto" w:fill="auto"/>
            <w:hideMark/>
          </w:tcPr>
          <w:p w14:paraId="21212280"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777" w:type="pct"/>
            <w:tcBorders>
              <w:top w:val="single" w:sz="8" w:space="0" w:color="4472C4" w:themeColor="accent1"/>
              <w:bottom w:val="single" w:sz="8" w:space="0" w:color="4472C4" w:themeColor="accent1"/>
            </w:tcBorders>
            <w:shd w:val="clear" w:color="auto" w:fill="auto"/>
            <w:noWrap/>
            <w:hideMark/>
          </w:tcPr>
          <w:p w14:paraId="0F355CF3" w14:textId="2F9BE8C9"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105</w:t>
            </w:r>
          </w:p>
        </w:tc>
        <w:tc>
          <w:tcPr>
            <w:tcW w:w="777" w:type="pct"/>
            <w:tcBorders>
              <w:top w:val="single" w:sz="8" w:space="0" w:color="4472C4" w:themeColor="accent1"/>
              <w:bottom w:val="single" w:sz="8" w:space="0" w:color="4472C4" w:themeColor="accent1"/>
            </w:tcBorders>
            <w:shd w:val="clear" w:color="auto" w:fill="auto"/>
            <w:noWrap/>
            <w:hideMark/>
          </w:tcPr>
          <w:p w14:paraId="0D3B7E98" w14:textId="6E848701"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105</w:t>
            </w:r>
          </w:p>
        </w:tc>
        <w:tc>
          <w:tcPr>
            <w:tcW w:w="776" w:type="pct"/>
            <w:tcBorders>
              <w:top w:val="single" w:sz="8" w:space="0" w:color="4472C4" w:themeColor="accent1"/>
              <w:bottom w:val="single" w:sz="8" w:space="0" w:color="4472C4" w:themeColor="accent1"/>
            </w:tcBorders>
            <w:shd w:val="clear" w:color="auto" w:fill="auto"/>
            <w:noWrap/>
            <w:hideMark/>
          </w:tcPr>
          <w:p w14:paraId="3E74360E" w14:textId="385AA407"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BB0FA1" w:rsidRPr="00BB0FA1" w14:paraId="11BE7EEE" w14:textId="77777777" w:rsidTr="00943971">
        <w:trPr>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469E0628"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Vincent Chrisp &amp; Partners Pty Ltd</w:t>
            </w:r>
          </w:p>
        </w:tc>
        <w:tc>
          <w:tcPr>
            <w:tcW w:w="1498" w:type="pct"/>
            <w:tcBorders>
              <w:top w:val="single" w:sz="8" w:space="0" w:color="4472C4" w:themeColor="accent1"/>
              <w:bottom w:val="single" w:sz="8" w:space="0" w:color="4472C4" w:themeColor="accent1"/>
            </w:tcBorders>
            <w:shd w:val="clear" w:color="auto" w:fill="auto"/>
            <w:hideMark/>
          </w:tcPr>
          <w:p w14:paraId="375F1249" w14:textId="77777777" w:rsidR="00BB0FA1" w:rsidRPr="009F6364" w:rsidRDefault="00BB0FA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Construction</w:t>
            </w:r>
          </w:p>
        </w:tc>
        <w:tc>
          <w:tcPr>
            <w:tcW w:w="777" w:type="pct"/>
            <w:tcBorders>
              <w:top w:val="single" w:sz="8" w:space="0" w:color="4472C4" w:themeColor="accent1"/>
              <w:bottom w:val="single" w:sz="8" w:space="0" w:color="4472C4" w:themeColor="accent1"/>
            </w:tcBorders>
            <w:shd w:val="clear" w:color="auto" w:fill="auto"/>
            <w:noWrap/>
            <w:hideMark/>
          </w:tcPr>
          <w:p w14:paraId="554D479F" w14:textId="056E1492"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35</w:t>
            </w:r>
          </w:p>
        </w:tc>
        <w:tc>
          <w:tcPr>
            <w:tcW w:w="777" w:type="pct"/>
            <w:tcBorders>
              <w:top w:val="single" w:sz="8" w:space="0" w:color="4472C4" w:themeColor="accent1"/>
              <w:bottom w:val="single" w:sz="8" w:space="0" w:color="4472C4" w:themeColor="accent1"/>
            </w:tcBorders>
            <w:shd w:val="clear" w:color="auto" w:fill="auto"/>
            <w:noWrap/>
            <w:hideMark/>
          </w:tcPr>
          <w:p w14:paraId="10C17515" w14:textId="0D360D7D"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35</w:t>
            </w:r>
          </w:p>
        </w:tc>
        <w:tc>
          <w:tcPr>
            <w:tcW w:w="776" w:type="pct"/>
            <w:tcBorders>
              <w:top w:val="single" w:sz="8" w:space="0" w:color="4472C4" w:themeColor="accent1"/>
              <w:bottom w:val="single" w:sz="8" w:space="0" w:color="4472C4" w:themeColor="accent1"/>
            </w:tcBorders>
            <w:shd w:val="clear" w:color="auto" w:fill="auto"/>
            <w:noWrap/>
            <w:hideMark/>
          </w:tcPr>
          <w:p w14:paraId="68B563B1" w14:textId="1D275C69" w:rsidR="00BB0FA1" w:rsidRPr="009F6364" w:rsidRDefault="00BB0FA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420DBB" w:rsidRPr="00BB0FA1" w14:paraId="4FF55CC7" w14:textId="77777777" w:rsidTr="00BC2A06">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8" w:space="0" w:color="4472C4" w:themeColor="accent1"/>
            </w:tcBorders>
            <w:shd w:val="clear" w:color="auto" w:fill="F2F2F2" w:themeFill="background1" w:themeFillShade="F2"/>
            <w:hideMark/>
          </w:tcPr>
          <w:p w14:paraId="54182D14" w14:textId="77777777" w:rsidR="00BB0FA1" w:rsidRPr="009F6364" w:rsidRDefault="00BB0FA1"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Watermark Search International P/L</w:t>
            </w:r>
          </w:p>
        </w:tc>
        <w:tc>
          <w:tcPr>
            <w:tcW w:w="1498" w:type="pct"/>
            <w:tcBorders>
              <w:top w:val="single" w:sz="8" w:space="0" w:color="4472C4" w:themeColor="accent1"/>
              <w:bottom w:val="single" w:sz="8" w:space="0" w:color="4472C4" w:themeColor="accent1"/>
            </w:tcBorders>
            <w:shd w:val="clear" w:color="auto" w:fill="auto"/>
            <w:hideMark/>
          </w:tcPr>
          <w:p w14:paraId="3E863015" w14:textId="77777777" w:rsidR="00BB0FA1" w:rsidRPr="009F6364" w:rsidRDefault="00BB0FA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Organisational Processes</w:t>
            </w:r>
          </w:p>
        </w:tc>
        <w:tc>
          <w:tcPr>
            <w:tcW w:w="777" w:type="pct"/>
            <w:tcBorders>
              <w:top w:val="single" w:sz="8" w:space="0" w:color="4472C4" w:themeColor="accent1"/>
              <w:bottom w:val="single" w:sz="8" w:space="0" w:color="4472C4" w:themeColor="accent1"/>
            </w:tcBorders>
            <w:shd w:val="clear" w:color="auto" w:fill="auto"/>
            <w:noWrap/>
            <w:hideMark/>
          </w:tcPr>
          <w:p w14:paraId="3CEF6AF9" w14:textId="468F145C"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232</w:t>
            </w:r>
          </w:p>
        </w:tc>
        <w:tc>
          <w:tcPr>
            <w:tcW w:w="777" w:type="pct"/>
            <w:tcBorders>
              <w:top w:val="single" w:sz="8" w:space="0" w:color="4472C4" w:themeColor="accent1"/>
              <w:bottom w:val="single" w:sz="8" w:space="0" w:color="4472C4" w:themeColor="accent1"/>
            </w:tcBorders>
            <w:shd w:val="clear" w:color="auto" w:fill="auto"/>
            <w:noWrap/>
            <w:hideMark/>
          </w:tcPr>
          <w:p w14:paraId="47E7A806" w14:textId="5E106FFD"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13</w:t>
            </w:r>
          </w:p>
        </w:tc>
        <w:tc>
          <w:tcPr>
            <w:tcW w:w="776" w:type="pct"/>
            <w:tcBorders>
              <w:top w:val="single" w:sz="8" w:space="0" w:color="4472C4" w:themeColor="accent1"/>
              <w:bottom w:val="single" w:sz="8" w:space="0" w:color="4472C4" w:themeColor="accent1"/>
            </w:tcBorders>
            <w:shd w:val="clear" w:color="auto" w:fill="auto"/>
            <w:noWrap/>
            <w:hideMark/>
          </w:tcPr>
          <w:p w14:paraId="1D25D8A8" w14:textId="5862DC00" w:rsidR="00BB0FA1" w:rsidRPr="009F6364" w:rsidRDefault="00BB0FA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220</w:t>
            </w:r>
          </w:p>
        </w:tc>
      </w:tr>
      <w:tr w:rsidR="00943971" w:rsidRPr="00BB0FA1" w14:paraId="4DDB15BF" w14:textId="77777777" w:rsidTr="00BC2A06">
        <w:trPr>
          <w:trHeight w:val="298"/>
        </w:trPr>
        <w:tc>
          <w:tcPr>
            <w:cnfStyle w:val="001000000000" w:firstRow="0" w:lastRow="0" w:firstColumn="1" w:lastColumn="0" w:oddVBand="0" w:evenVBand="0" w:oddHBand="0" w:evenHBand="0" w:firstRowFirstColumn="0" w:firstRowLastColumn="0" w:lastRowFirstColumn="0" w:lastRowLastColumn="0"/>
            <w:tcW w:w="1172" w:type="pct"/>
            <w:vMerge w:val="restart"/>
            <w:tcBorders>
              <w:top w:val="single" w:sz="8" w:space="0" w:color="4472C4" w:themeColor="accent1"/>
            </w:tcBorders>
            <w:shd w:val="clear" w:color="auto" w:fill="F2F2F2" w:themeFill="background1" w:themeFillShade="F2"/>
            <w:hideMark/>
          </w:tcPr>
          <w:p w14:paraId="12F51D88" w14:textId="2C1A153B" w:rsidR="00943971" w:rsidRPr="009F6364" w:rsidRDefault="00943971"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Wilmin</w:t>
            </w:r>
            <w:proofErr w:type="spellEnd"/>
            <w:r w:rsidRPr="009F6364">
              <w:rPr>
                <w:rFonts w:eastAsia="Times New Roman" w:cstheme="minorHAnsi"/>
                <w:color w:val="000000"/>
                <w:sz w:val="20"/>
                <w:szCs w:val="20"/>
                <w:lang w:eastAsia="en-AU"/>
              </w:rPr>
              <w:t xml:space="preserve"> Consulting</w:t>
            </w:r>
          </w:p>
        </w:tc>
        <w:tc>
          <w:tcPr>
            <w:tcW w:w="1498" w:type="pct"/>
            <w:tcBorders>
              <w:top w:val="single" w:sz="8" w:space="0" w:color="4472C4" w:themeColor="accent1"/>
              <w:bottom w:val="nil"/>
            </w:tcBorders>
            <w:shd w:val="clear" w:color="auto" w:fill="auto"/>
            <w:hideMark/>
          </w:tcPr>
          <w:p w14:paraId="607A98B6" w14:textId="77777777" w:rsidR="00943971" w:rsidRPr="009F6364" w:rsidRDefault="00943971"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7" w:type="pct"/>
            <w:tcBorders>
              <w:top w:val="single" w:sz="8" w:space="0" w:color="4472C4" w:themeColor="accent1"/>
              <w:bottom w:val="nil"/>
            </w:tcBorders>
            <w:shd w:val="clear" w:color="auto" w:fill="auto"/>
            <w:noWrap/>
            <w:hideMark/>
          </w:tcPr>
          <w:p w14:paraId="5A4161B2" w14:textId="5EC7C760"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28</w:t>
            </w:r>
          </w:p>
        </w:tc>
        <w:tc>
          <w:tcPr>
            <w:tcW w:w="777" w:type="pct"/>
            <w:tcBorders>
              <w:top w:val="single" w:sz="8" w:space="0" w:color="4472C4" w:themeColor="accent1"/>
              <w:bottom w:val="nil"/>
            </w:tcBorders>
            <w:shd w:val="clear" w:color="auto" w:fill="auto"/>
            <w:noWrap/>
            <w:hideMark/>
          </w:tcPr>
          <w:p w14:paraId="194DD2DE" w14:textId="65C30F36"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14</w:t>
            </w:r>
          </w:p>
        </w:tc>
        <w:tc>
          <w:tcPr>
            <w:tcW w:w="776" w:type="pct"/>
            <w:tcBorders>
              <w:top w:val="single" w:sz="8" w:space="0" w:color="4472C4" w:themeColor="accent1"/>
              <w:bottom w:val="nil"/>
            </w:tcBorders>
            <w:shd w:val="clear" w:color="auto" w:fill="auto"/>
            <w:noWrap/>
            <w:hideMark/>
          </w:tcPr>
          <w:p w14:paraId="599F4306" w14:textId="2BB03504" w:rsidR="00943971" w:rsidRPr="009F6364" w:rsidRDefault="00943971"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14</w:t>
            </w:r>
          </w:p>
        </w:tc>
      </w:tr>
      <w:tr w:rsidR="00943971" w:rsidRPr="00BB0FA1" w14:paraId="0E24AC1D" w14:textId="77777777" w:rsidTr="00BC2A06">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172" w:type="pct"/>
            <w:vMerge/>
            <w:tcBorders>
              <w:bottom w:val="single" w:sz="8" w:space="0" w:color="4472C4" w:themeColor="accent1"/>
            </w:tcBorders>
            <w:shd w:val="clear" w:color="auto" w:fill="F2F2F2" w:themeFill="background1" w:themeFillShade="F2"/>
            <w:hideMark/>
          </w:tcPr>
          <w:p w14:paraId="68DE0EAF" w14:textId="4384B027" w:rsidR="00943971" w:rsidRPr="009F6364" w:rsidRDefault="00943971" w:rsidP="009F6364">
            <w:pPr>
              <w:spacing w:after="0"/>
              <w:jc w:val="left"/>
              <w:rPr>
                <w:rFonts w:eastAsia="Times New Roman" w:cstheme="minorHAnsi"/>
                <w:color w:val="000000"/>
                <w:sz w:val="20"/>
                <w:szCs w:val="20"/>
                <w:lang w:eastAsia="en-AU"/>
              </w:rPr>
            </w:pPr>
          </w:p>
        </w:tc>
        <w:tc>
          <w:tcPr>
            <w:tcW w:w="1498" w:type="pct"/>
            <w:tcBorders>
              <w:top w:val="nil"/>
              <w:bottom w:val="single" w:sz="8" w:space="0" w:color="4472C4" w:themeColor="accent1"/>
            </w:tcBorders>
            <w:shd w:val="clear" w:color="auto" w:fill="auto"/>
            <w:hideMark/>
          </w:tcPr>
          <w:p w14:paraId="29E648A9" w14:textId="77777777" w:rsidR="00943971" w:rsidRPr="009F6364" w:rsidRDefault="00943971"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7" w:type="pct"/>
            <w:tcBorders>
              <w:top w:val="nil"/>
              <w:bottom w:val="single" w:sz="8" w:space="0" w:color="4472C4" w:themeColor="accent1"/>
            </w:tcBorders>
            <w:shd w:val="clear" w:color="auto" w:fill="auto"/>
            <w:noWrap/>
            <w:hideMark/>
          </w:tcPr>
          <w:p w14:paraId="027E4341" w14:textId="5AB31382"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w:t>
            </w:r>
          </w:p>
        </w:tc>
        <w:tc>
          <w:tcPr>
            <w:tcW w:w="777" w:type="pct"/>
            <w:tcBorders>
              <w:top w:val="nil"/>
              <w:bottom w:val="single" w:sz="8" w:space="0" w:color="4472C4" w:themeColor="accent1"/>
            </w:tcBorders>
            <w:shd w:val="clear" w:color="auto" w:fill="auto"/>
            <w:noWrap/>
            <w:hideMark/>
          </w:tcPr>
          <w:p w14:paraId="40E6CF82" w14:textId="5B6365F7"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3</w:t>
            </w:r>
          </w:p>
        </w:tc>
        <w:tc>
          <w:tcPr>
            <w:tcW w:w="776" w:type="pct"/>
            <w:tcBorders>
              <w:top w:val="nil"/>
              <w:bottom w:val="single" w:sz="8" w:space="0" w:color="4472C4" w:themeColor="accent1"/>
            </w:tcBorders>
            <w:shd w:val="clear" w:color="auto" w:fill="auto"/>
            <w:noWrap/>
            <w:hideMark/>
          </w:tcPr>
          <w:p w14:paraId="71B37F39" w14:textId="65101603" w:rsidR="00943971" w:rsidRPr="009F6364" w:rsidRDefault="00943971" w:rsidP="00122FFF">
            <w:pPr>
              <w:spacing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nil</w:t>
            </w:r>
          </w:p>
        </w:tc>
      </w:tr>
      <w:tr w:rsidR="005E26E9" w:rsidRPr="00BB0FA1" w14:paraId="780F9498" w14:textId="77777777" w:rsidTr="00943971">
        <w:trPr>
          <w:trHeight w:val="80"/>
        </w:trPr>
        <w:tc>
          <w:tcPr>
            <w:cnfStyle w:val="001000000000" w:firstRow="0" w:lastRow="0" w:firstColumn="1" w:lastColumn="0" w:oddVBand="0" w:evenVBand="0" w:oddHBand="0" w:evenHBand="0" w:firstRowFirstColumn="0" w:firstRowLastColumn="0" w:lastRowFirstColumn="0" w:lastRowLastColumn="0"/>
            <w:tcW w:w="1172" w:type="pct"/>
            <w:tcBorders>
              <w:top w:val="single" w:sz="8" w:space="0" w:color="4472C4" w:themeColor="accent1"/>
              <w:bottom w:val="single" w:sz="12" w:space="0" w:color="4472C4" w:themeColor="accent1"/>
            </w:tcBorders>
            <w:shd w:val="clear" w:color="auto" w:fill="F2F2F2" w:themeFill="background1" w:themeFillShade="F2"/>
            <w:vAlign w:val="center"/>
          </w:tcPr>
          <w:p w14:paraId="0CEFB42D" w14:textId="665274C5" w:rsidR="005E26E9" w:rsidRPr="009F6364" w:rsidRDefault="005E26E9" w:rsidP="009F6364">
            <w:pPr>
              <w:spacing w:after="0"/>
              <w:jc w:val="left"/>
              <w:rPr>
                <w:rFonts w:eastAsia="Times New Roman" w:cstheme="minorHAnsi"/>
                <w:color w:val="000000"/>
                <w:sz w:val="20"/>
                <w:szCs w:val="20"/>
                <w:lang w:eastAsia="en-AU"/>
              </w:rPr>
            </w:pPr>
            <w:r w:rsidRPr="009F6364">
              <w:rPr>
                <w:rFonts w:cstheme="minorHAnsi"/>
                <w:b/>
                <w:bCs/>
                <w:color w:val="000000"/>
                <w:sz w:val="20"/>
                <w:szCs w:val="20"/>
              </w:rPr>
              <w:t>Total</w:t>
            </w:r>
          </w:p>
        </w:tc>
        <w:tc>
          <w:tcPr>
            <w:tcW w:w="1498" w:type="pct"/>
            <w:tcBorders>
              <w:top w:val="single" w:sz="8" w:space="0" w:color="4472C4" w:themeColor="accent1"/>
              <w:bottom w:val="single" w:sz="12" w:space="0" w:color="4472C4" w:themeColor="accent1"/>
            </w:tcBorders>
            <w:shd w:val="clear" w:color="auto" w:fill="F2F2F2" w:themeFill="background1" w:themeFillShade="F2"/>
            <w:vAlign w:val="center"/>
          </w:tcPr>
          <w:p w14:paraId="62DFDD77" w14:textId="04569D09" w:rsidR="005E26E9" w:rsidRPr="009F6364" w:rsidRDefault="005E26E9"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cstheme="minorHAnsi"/>
                <w:b/>
                <w:bCs/>
                <w:color w:val="000000"/>
                <w:sz w:val="20"/>
                <w:szCs w:val="20"/>
              </w:rPr>
              <w:t> </w:t>
            </w:r>
          </w:p>
        </w:tc>
        <w:tc>
          <w:tcPr>
            <w:tcW w:w="777" w:type="pct"/>
            <w:tcBorders>
              <w:top w:val="single" w:sz="8" w:space="0" w:color="4472C4" w:themeColor="accent1"/>
              <w:bottom w:val="single" w:sz="12" w:space="0" w:color="4472C4" w:themeColor="accent1"/>
            </w:tcBorders>
            <w:shd w:val="clear" w:color="auto" w:fill="F2F2F2" w:themeFill="background1" w:themeFillShade="F2"/>
            <w:noWrap/>
            <w:vAlign w:val="center"/>
          </w:tcPr>
          <w:p w14:paraId="41400422" w14:textId="1139E3F0" w:rsidR="005E26E9" w:rsidRPr="009F6364" w:rsidRDefault="005E26E9"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cstheme="minorHAnsi"/>
                <w:b/>
                <w:bCs/>
                <w:color w:val="000000"/>
                <w:sz w:val="20"/>
                <w:szCs w:val="20"/>
              </w:rPr>
              <w:t>8,315</w:t>
            </w:r>
          </w:p>
        </w:tc>
        <w:tc>
          <w:tcPr>
            <w:tcW w:w="777" w:type="pct"/>
            <w:tcBorders>
              <w:top w:val="single" w:sz="8" w:space="0" w:color="4472C4" w:themeColor="accent1"/>
              <w:bottom w:val="single" w:sz="12" w:space="0" w:color="4472C4" w:themeColor="accent1"/>
            </w:tcBorders>
            <w:shd w:val="clear" w:color="auto" w:fill="F2F2F2" w:themeFill="background1" w:themeFillShade="F2"/>
            <w:noWrap/>
            <w:vAlign w:val="center"/>
          </w:tcPr>
          <w:p w14:paraId="4FEB6764" w14:textId="58D49D7E" w:rsidR="005E26E9" w:rsidRPr="009F6364" w:rsidRDefault="005E26E9"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cstheme="minorHAnsi"/>
                <w:b/>
                <w:bCs/>
                <w:color w:val="000000"/>
                <w:sz w:val="20"/>
                <w:szCs w:val="20"/>
              </w:rPr>
              <w:t>6,992</w:t>
            </w:r>
          </w:p>
        </w:tc>
        <w:tc>
          <w:tcPr>
            <w:tcW w:w="776" w:type="pct"/>
            <w:tcBorders>
              <w:top w:val="single" w:sz="8" w:space="0" w:color="4472C4" w:themeColor="accent1"/>
              <w:bottom w:val="single" w:sz="12" w:space="0" w:color="4472C4" w:themeColor="accent1"/>
            </w:tcBorders>
            <w:shd w:val="clear" w:color="auto" w:fill="F2F2F2" w:themeFill="background1" w:themeFillShade="F2"/>
            <w:noWrap/>
            <w:vAlign w:val="center"/>
          </w:tcPr>
          <w:p w14:paraId="14EA3568" w14:textId="072876FC" w:rsidR="005E26E9" w:rsidRPr="009F6364" w:rsidRDefault="005E26E9" w:rsidP="00122FF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cstheme="minorHAnsi"/>
                <w:b/>
                <w:bCs/>
                <w:color w:val="000000"/>
                <w:sz w:val="20"/>
                <w:szCs w:val="20"/>
              </w:rPr>
              <w:t>1,323</w:t>
            </w:r>
          </w:p>
        </w:tc>
      </w:tr>
    </w:tbl>
    <w:p w14:paraId="0330B5D3" w14:textId="3F932BE8" w:rsidR="00D00C62" w:rsidRPr="00B36E6A" w:rsidRDefault="00D00C62" w:rsidP="00D00C62">
      <w:pPr>
        <w:pStyle w:val="Heading4"/>
      </w:pPr>
      <w:r w:rsidRPr="00BB0FA1">
        <w:t xml:space="preserve">Details of consultancies (valued at </w:t>
      </w:r>
      <w:r>
        <w:t xml:space="preserve">less than </w:t>
      </w:r>
      <w:r w:rsidRPr="00BB0FA1">
        <w:t>$10,000)</w:t>
      </w:r>
    </w:p>
    <w:p w14:paraId="5D9DA0DA" w14:textId="4FE87D29" w:rsidR="00D00C62" w:rsidRDefault="00D00C62" w:rsidP="00B36E6A">
      <w:r w:rsidRPr="00D00C62">
        <w:t>In 2019-20, there were 22 consultancies engaged during the year, where the total fees payable to the individual consultancies was less than $10,000. The total expenditure incurred during 2019-20 in relation to these consultants was $0.152 million (excl. GST).</w:t>
      </w:r>
    </w:p>
    <w:tbl>
      <w:tblPr>
        <w:tblStyle w:val="TableGrid"/>
        <w:tblW w:w="5000" w:type="pct"/>
        <w:tblLayout w:type="fixed"/>
        <w:tblLook w:val="04A0" w:firstRow="1" w:lastRow="0" w:firstColumn="1" w:lastColumn="0" w:noHBand="0" w:noVBand="1"/>
      </w:tblPr>
      <w:tblGrid>
        <w:gridCol w:w="2406"/>
        <w:gridCol w:w="2415"/>
        <w:gridCol w:w="1401"/>
        <w:gridCol w:w="1403"/>
        <w:gridCol w:w="1401"/>
      </w:tblGrid>
      <w:tr w:rsidR="005E26E9" w:rsidRPr="009F6364" w14:paraId="1B1A065F" w14:textId="77777777" w:rsidTr="00086B75">
        <w:trPr>
          <w:cnfStyle w:val="100000000000" w:firstRow="1" w:lastRow="0" w:firstColumn="0" w:lastColumn="0" w:oddVBand="0" w:evenVBand="0" w:oddHBand="0" w:evenHBand="0" w:firstRowFirstColumn="0" w:firstRowLastColumn="0" w:lastRowFirstColumn="0" w:lastRowLastColumn="0"/>
          <w:trHeight w:val="1320"/>
          <w:tblHeader/>
        </w:trPr>
        <w:tc>
          <w:tcPr>
            <w:cnfStyle w:val="001000000000" w:firstRow="0" w:lastRow="0" w:firstColumn="1" w:lastColumn="0" w:oddVBand="0" w:evenVBand="0" w:oddHBand="0" w:evenHBand="0" w:firstRowFirstColumn="0" w:firstRowLastColumn="0" w:lastRowFirstColumn="0" w:lastRowLastColumn="0"/>
            <w:tcW w:w="1333" w:type="pct"/>
            <w:tcBorders>
              <w:bottom w:val="single" w:sz="8" w:space="0" w:color="4472C4" w:themeColor="accent1"/>
            </w:tcBorders>
            <w:hideMark/>
          </w:tcPr>
          <w:p w14:paraId="5C8546C7" w14:textId="01F0C229" w:rsidR="00F3542F" w:rsidRPr="009F6364" w:rsidRDefault="00F31426" w:rsidP="00943971">
            <w:pPr>
              <w:spacing w:after="0"/>
              <w:jc w:val="left"/>
              <w:rPr>
                <w:rFonts w:eastAsia="Times New Roman" w:cstheme="minorHAnsi"/>
                <w:b/>
                <w:bCs/>
                <w:sz w:val="20"/>
                <w:szCs w:val="20"/>
                <w:lang w:eastAsia="en-AU"/>
              </w:rPr>
            </w:pPr>
            <w:r w:rsidRPr="009F6364">
              <w:rPr>
                <w:rFonts w:eastAsia="Times New Roman" w:cstheme="minorHAnsi"/>
                <w:b/>
                <w:bCs/>
                <w:sz w:val="20"/>
                <w:szCs w:val="20"/>
                <w:lang w:eastAsia="en-AU"/>
              </w:rPr>
              <w:t>CONSULTANT</w:t>
            </w:r>
          </w:p>
        </w:tc>
        <w:tc>
          <w:tcPr>
            <w:tcW w:w="1337" w:type="pct"/>
            <w:tcBorders>
              <w:bottom w:val="single" w:sz="8" w:space="0" w:color="4472C4" w:themeColor="accent1"/>
            </w:tcBorders>
            <w:hideMark/>
          </w:tcPr>
          <w:p w14:paraId="7FF92AFD" w14:textId="741EB8C0" w:rsidR="00F3542F" w:rsidRPr="009F6364" w:rsidRDefault="00F31426" w:rsidP="00943971">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heme="minorHAnsi"/>
                <w:b/>
                <w:bCs/>
                <w:sz w:val="20"/>
                <w:szCs w:val="20"/>
                <w:lang w:eastAsia="en-AU"/>
              </w:rPr>
            </w:pPr>
            <w:r w:rsidRPr="009F6364">
              <w:rPr>
                <w:rFonts w:eastAsia="Times New Roman" w:cstheme="minorHAnsi"/>
                <w:b/>
                <w:bCs/>
                <w:sz w:val="20"/>
                <w:szCs w:val="20"/>
                <w:lang w:eastAsia="en-AU"/>
              </w:rPr>
              <w:t>PURPOSE OF CONSULTANCY</w:t>
            </w:r>
          </w:p>
        </w:tc>
        <w:tc>
          <w:tcPr>
            <w:tcW w:w="776" w:type="pct"/>
            <w:tcBorders>
              <w:bottom w:val="single" w:sz="8" w:space="0" w:color="4472C4" w:themeColor="accent1"/>
            </w:tcBorders>
            <w:hideMark/>
          </w:tcPr>
          <w:p w14:paraId="14F31EEE" w14:textId="5DE7FBBF" w:rsidR="00F3542F" w:rsidRPr="009F6364" w:rsidRDefault="00F31426" w:rsidP="00F31426">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bCs/>
                <w:sz w:val="20"/>
                <w:szCs w:val="20"/>
                <w:lang w:eastAsia="en-AU"/>
              </w:rPr>
            </w:pPr>
            <w:r w:rsidRPr="009F6364">
              <w:rPr>
                <w:rFonts w:eastAsia="Times New Roman" w:cstheme="minorHAnsi"/>
                <w:b/>
                <w:bCs/>
                <w:sz w:val="20"/>
                <w:szCs w:val="20"/>
                <w:lang w:eastAsia="en-AU"/>
              </w:rPr>
              <w:t xml:space="preserve">TOTAL APPROVED </w:t>
            </w:r>
            <w:r w:rsidRPr="009F6364">
              <w:rPr>
                <w:rFonts w:eastAsia="Times New Roman" w:cstheme="minorHAnsi"/>
                <w:b/>
                <w:bCs/>
                <w:sz w:val="20"/>
                <w:szCs w:val="20"/>
                <w:lang w:eastAsia="en-AU"/>
              </w:rPr>
              <w:br/>
              <w:t xml:space="preserve">PROJECT FEE </w:t>
            </w:r>
            <w:r w:rsidRPr="009F6364">
              <w:rPr>
                <w:rFonts w:eastAsia="Times New Roman" w:cstheme="minorHAnsi"/>
                <w:b/>
                <w:bCs/>
                <w:sz w:val="20"/>
                <w:szCs w:val="20"/>
                <w:lang w:eastAsia="en-AU"/>
              </w:rPr>
              <w:br/>
              <w:t>(EXCL. GST) $</w:t>
            </w:r>
          </w:p>
        </w:tc>
        <w:tc>
          <w:tcPr>
            <w:tcW w:w="777" w:type="pct"/>
            <w:tcBorders>
              <w:bottom w:val="single" w:sz="8" w:space="0" w:color="4472C4" w:themeColor="accent1"/>
            </w:tcBorders>
            <w:hideMark/>
          </w:tcPr>
          <w:p w14:paraId="4DF63D0B" w14:textId="27B1C886" w:rsidR="00F3542F" w:rsidRPr="009F6364" w:rsidRDefault="00F31426" w:rsidP="00F31426">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bCs/>
                <w:sz w:val="20"/>
                <w:szCs w:val="20"/>
                <w:lang w:eastAsia="en-AU"/>
              </w:rPr>
            </w:pPr>
            <w:r w:rsidRPr="009F6364">
              <w:rPr>
                <w:rFonts w:eastAsia="Times New Roman" w:cstheme="minorHAnsi"/>
                <w:b/>
                <w:bCs/>
                <w:sz w:val="20"/>
                <w:szCs w:val="20"/>
                <w:lang w:eastAsia="en-AU"/>
              </w:rPr>
              <w:t xml:space="preserve">EXPENDITURE </w:t>
            </w:r>
            <w:r w:rsidRPr="009F6364">
              <w:rPr>
                <w:rFonts w:eastAsia="Times New Roman" w:cstheme="minorHAnsi"/>
                <w:b/>
                <w:bCs/>
                <w:sz w:val="20"/>
                <w:szCs w:val="20"/>
                <w:lang w:eastAsia="en-AU"/>
              </w:rPr>
              <w:br/>
              <w:t xml:space="preserve">2019-20 </w:t>
            </w:r>
            <w:r w:rsidRPr="009F6364">
              <w:rPr>
                <w:rFonts w:eastAsia="Times New Roman" w:cstheme="minorHAnsi"/>
                <w:b/>
                <w:bCs/>
                <w:sz w:val="20"/>
                <w:szCs w:val="20"/>
                <w:lang w:eastAsia="en-AU"/>
              </w:rPr>
              <w:br/>
              <w:t>(EXCL. GST) $</w:t>
            </w:r>
          </w:p>
        </w:tc>
        <w:tc>
          <w:tcPr>
            <w:tcW w:w="776" w:type="pct"/>
            <w:tcBorders>
              <w:bottom w:val="single" w:sz="8" w:space="0" w:color="4472C4" w:themeColor="accent1"/>
            </w:tcBorders>
            <w:hideMark/>
          </w:tcPr>
          <w:p w14:paraId="7A90ABC1" w14:textId="6A667300" w:rsidR="00F3542F" w:rsidRPr="009F6364" w:rsidRDefault="00F31426" w:rsidP="00F31426">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bCs/>
                <w:sz w:val="20"/>
                <w:szCs w:val="20"/>
                <w:lang w:eastAsia="en-AU"/>
              </w:rPr>
            </w:pPr>
            <w:r w:rsidRPr="009F6364">
              <w:rPr>
                <w:rFonts w:eastAsia="Times New Roman" w:cstheme="minorHAnsi"/>
                <w:b/>
                <w:bCs/>
                <w:sz w:val="20"/>
                <w:szCs w:val="20"/>
                <w:lang w:eastAsia="en-AU"/>
              </w:rPr>
              <w:t xml:space="preserve">FUTURE EXPENDITURE </w:t>
            </w:r>
            <w:r w:rsidRPr="009F6364">
              <w:rPr>
                <w:rFonts w:eastAsia="Times New Roman" w:cstheme="minorHAnsi"/>
                <w:b/>
                <w:bCs/>
                <w:sz w:val="20"/>
                <w:szCs w:val="20"/>
                <w:lang w:eastAsia="en-AU"/>
              </w:rPr>
              <w:br/>
              <w:t>(EXCL. GST) $</w:t>
            </w:r>
          </w:p>
        </w:tc>
      </w:tr>
      <w:tr w:rsidR="00086B75" w:rsidRPr="009F6364" w14:paraId="62FAF5A1" w14:textId="77777777" w:rsidTr="00086B75">
        <w:trPr>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50733CB5"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Academic and Training Services Pty Ltd</w:t>
            </w:r>
          </w:p>
        </w:tc>
        <w:tc>
          <w:tcPr>
            <w:tcW w:w="1337" w:type="pct"/>
            <w:tcBorders>
              <w:top w:val="single" w:sz="8" w:space="0" w:color="4472C4" w:themeColor="accent1"/>
              <w:bottom w:val="single" w:sz="8" w:space="0" w:color="4472C4" w:themeColor="accent1"/>
            </w:tcBorders>
            <w:shd w:val="clear" w:color="auto" w:fill="auto"/>
            <w:noWrap/>
            <w:hideMark/>
          </w:tcPr>
          <w:p w14:paraId="6FECCF8E" w14:textId="77777777" w:rsidR="00F3542F" w:rsidRPr="009F6364" w:rsidRDefault="00F3542F" w:rsidP="0094397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6" w:type="pct"/>
            <w:tcBorders>
              <w:top w:val="single" w:sz="8" w:space="0" w:color="4472C4" w:themeColor="accent1"/>
              <w:bottom w:val="single" w:sz="8" w:space="0" w:color="4472C4" w:themeColor="accent1"/>
            </w:tcBorders>
            <w:shd w:val="clear" w:color="auto" w:fill="auto"/>
            <w:noWrap/>
            <w:hideMark/>
          </w:tcPr>
          <w:p w14:paraId="6AE378B0"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79,976 </w:t>
            </w:r>
          </w:p>
        </w:tc>
        <w:tc>
          <w:tcPr>
            <w:tcW w:w="777" w:type="pct"/>
            <w:tcBorders>
              <w:top w:val="single" w:sz="8" w:space="0" w:color="4472C4" w:themeColor="accent1"/>
              <w:bottom w:val="single" w:sz="8" w:space="0" w:color="4472C4" w:themeColor="accent1"/>
            </w:tcBorders>
            <w:shd w:val="clear" w:color="auto" w:fill="auto"/>
            <w:noWrap/>
            <w:hideMark/>
          </w:tcPr>
          <w:p w14:paraId="3399ECC0"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9,473 </w:t>
            </w:r>
          </w:p>
        </w:tc>
        <w:tc>
          <w:tcPr>
            <w:tcW w:w="776" w:type="pct"/>
            <w:tcBorders>
              <w:top w:val="single" w:sz="8" w:space="0" w:color="4472C4" w:themeColor="accent1"/>
              <w:bottom w:val="single" w:sz="8" w:space="0" w:color="4472C4" w:themeColor="accent1"/>
            </w:tcBorders>
            <w:shd w:val="clear" w:color="auto" w:fill="auto"/>
            <w:noWrap/>
            <w:hideMark/>
          </w:tcPr>
          <w:p w14:paraId="331C627C"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70,503 </w:t>
            </w:r>
          </w:p>
        </w:tc>
      </w:tr>
      <w:tr w:rsidR="00086B75" w:rsidRPr="009F6364" w14:paraId="3FA96EB8" w14:textId="77777777" w:rsidTr="00086B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50ADFF5F"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Chambers Consulting</w:t>
            </w:r>
          </w:p>
        </w:tc>
        <w:tc>
          <w:tcPr>
            <w:tcW w:w="1337" w:type="pct"/>
            <w:tcBorders>
              <w:top w:val="single" w:sz="8" w:space="0" w:color="4472C4" w:themeColor="accent1"/>
              <w:bottom w:val="single" w:sz="8" w:space="0" w:color="4472C4" w:themeColor="accent1"/>
            </w:tcBorders>
            <w:shd w:val="clear" w:color="auto" w:fill="auto"/>
            <w:noWrap/>
            <w:hideMark/>
          </w:tcPr>
          <w:p w14:paraId="3E2AD034" w14:textId="77777777" w:rsidR="00F3542F" w:rsidRPr="009F6364" w:rsidRDefault="00F3542F" w:rsidP="00943971">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6" w:type="pct"/>
            <w:tcBorders>
              <w:top w:val="single" w:sz="8" w:space="0" w:color="4472C4" w:themeColor="accent1"/>
              <w:bottom w:val="single" w:sz="8" w:space="0" w:color="4472C4" w:themeColor="accent1"/>
            </w:tcBorders>
            <w:shd w:val="clear" w:color="auto" w:fill="auto"/>
            <w:noWrap/>
            <w:hideMark/>
          </w:tcPr>
          <w:p w14:paraId="0B823BED"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8,000 </w:t>
            </w:r>
          </w:p>
        </w:tc>
        <w:tc>
          <w:tcPr>
            <w:tcW w:w="777" w:type="pct"/>
            <w:tcBorders>
              <w:top w:val="single" w:sz="8" w:space="0" w:color="4472C4" w:themeColor="accent1"/>
              <w:bottom w:val="single" w:sz="8" w:space="0" w:color="4472C4" w:themeColor="accent1"/>
            </w:tcBorders>
            <w:shd w:val="clear" w:color="auto" w:fill="auto"/>
            <w:noWrap/>
            <w:hideMark/>
          </w:tcPr>
          <w:p w14:paraId="1E41AF31"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8,000 </w:t>
            </w:r>
          </w:p>
        </w:tc>
        <w:tc>
          <w:tcPr>
            <w:tcW w:w="776" w:type="pct"/>
            <w:tcBorders>
              <w:top w:val="single" w:sz="8" w:space="0" w:color="4472C4" w:themeColor="accent1"/>
              <w:bottom w:val="single" w:sz="8" w:space="0" w:color="4472C4" w:themeColor="accent1"/>
            </w:tcBorders>
            <w:shd w:val="clear" w:color="auto" w:fill="auto"/>
            <w:noWrap/>
            <w:hideMark/>
          </w:tcPr>
          <w:p w14:paraId="58EAB833"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01B6C9B4" w14:textId="77777777" w:rsidTr="00086B75">
        <w:trPr>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62095BCA"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Dianne Foggo AM</w:t>
            </w:r>
          </w:p>
        </w:tc>
        <w:tc>
          <w:tcPr>
            <w:tcW w:w="1337" w:type="pct"/>
            <w:tcBorders>
              <w:top w:val="single" w:sz="8" w:space="0" w:color="4472C4" w:themeColor="accent1"/>
              <w:bottom w:val="single" w:sz="8" w:space="0" w:color="4472C4" w:themeColor="accent1"/>
            </w:tcBorders>
            <w:shd w:val="clear" w:color="auto" w:fill="auto"/>
            <w:noWrap/>
            <w:hideMark/>
          </w:tcPr>
          <w:p w14:paraId="1C133126" w14:textId="77777777" w:rsidR="00F3542F" w:rsidRPr="009F6364" w:rsidRDefault="00F3542F" w:rsidP="0094397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6" w:type="pct"/>
            <w:tcBorders>
              <w:top w:val="single" w:sz="8" w:space="0" w:color="4472C4" w:themeColor="accent1"/>
              <w:bottom w:val="single" w:sz="8" w:space="0" w:color="4472C4" w:themeColor="accent1"/>
            </w:tcBorders>
            <w:shd w:val="clear" w:color="auto" w:fill="auto"/>
            <w:noWrap/>
            <w:hideMark/>
          </w:tcPr>
          <w:p w14:paraId="27512D56"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5,400 </w:t>
            </w:r>
          </w:p>
        </w:tc>
        <w:tc>
          <w:tcPr>
            <w:tcW w:w="777" w:type="pct"/>
            <w:tcBorders>
              <w:top w:val="single" w:sz="8" w:space="0" w:color="4472C4" w:themeColor="accent1"/>
              <w:bottom w:val="single" w:sz="8" w:space="0" w:color="4472C4" w:themeColor="accent1"/>
            </w:tcBorders>
            <w:shd w:val="clear" w:color="auto" w:fill="auto"/>
            <w:noWrap/>
            <w:hideMark/>
          </w:tcPr>
          <w:p w14:paraId="70450E5C"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5,400 </w:t>
            </w:r>
          </w:p>
        </w:tc>
        <w:tc>
          <w:tcPr>
            <w:tcW w:w="776" w:type="pct"/>
            <w:tcBorders>
              <w:top w:val="single" w:sz="8" w:space="0" w:color="4472C4" w:themeColor="accent1"/>
              <w:bottom w:val="single" w:sz="8" w:space="0" w:color="4472C4" w:themeColor="accent1"/>
            </w:tcBorders>
            <w:shd w:val="clear" w:color="auto" w:fill="auto"/>
            <w:noWrap/>
            <w:hideMark/>
          </w:tcPr>
          <w:p w14:paraId="2444E2A0"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2EA4D8EF" w14:textId="77777777" w:rsidTr="00086B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5C64ACFF"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Emergent Solutions Pty Ltd</w:t>
            </w:r>
          </w:p>
        </w:tc>
        <w:tc>
          <w:tcPr>
            <w:tcW w:w="1337" w:type="pct"/>
            <w:tcBorders>
              <w:top w:val="single" w:sz="8" w:space="0" w:color="4472C4" w:themeColor="accent1"/>
              <w:bottom w:val="single" w:sz="8" w:space="0" w:color="4472C4" w:themeColor="accent1"/>
            </w:tcBorders>
            <w:shd w:val="clear" w:color="auto" w:fill="auto"/>
            <w:noWrap/>
            <w:hideMark/>
          </w:tcPr>
          <w:p w14:paraId="1D4D8BBB" w14:textId="77777777" w:rsidR="00F3542F" w:rsidRPr="009F6364" w:rsidRDefault="00F3542F" w:rsidP="00943971">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6" w:type="pct"/>
            <w:tcBorders>
              <w:top w:val="single" w:sz="8" w:space="0" w:color="4472C4" w:themeColor="accent1"/>
              <w:bottom w:val="single" w:sz="8" w:space="0" w:color="4472C4" w:themeColor="accent1"/>
            </w:tcBorders>
            <w:shd w:val="clear" w:color="auto" w:fill="auto"/>
            <w:noWrap/>
            <w:hideMark/>
          </w:tcPr>
          <w:p w14:paraId="42F64E4A"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80,000 </w:t>
            </w:r>
          </w:p>
        </w:tc>
        <w:tc>
          <w:tcPr>
            <w:tcW w:w="777" w:type="pct"/>
            <w:tcBorders>
              <w:top w:val="single" w:sz="8" w:space="0" w:color="4472C4" w:themeColor="accent1"/>
              <w:bottom w:val="single" w:sz="8" w:space="0" w:color="4472C4" w:themeColor="accent1"/>
            </w:tcBorders>
            <w:shd w:val="clear" w:color="auto" w:fill="auto"/>
            <w:noWrap/>
            <w:hideMark/>
          </w:tcPr>
          <w:p w14:paraId="7E26400D"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8,000 </w:t>
            </w:r>
          </w:p>
        </w:tc>
        <w:tc>
          <w:tcPr>
            <w:tcW w:w="776" w:type="pct"/>
            <w:tcBorders>
              <w:top w:val="single" w:sz="8" w:space="0" w:color="4472C4" w:themeColor="accent1"/>
              <w:bottom w:val="single" w:sz="8" w:space="0" w:color="4472C4" w:themeColor="accent1"/>
            </w:tcBorders>
            <w:shd w:val="clear" w:color="auto" w:fill="auto"/>
            <w:noWrap/>
            <w:hideMark/>
          </w:tcPr>
          <w:p w14:paraId="1C742464"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72,000 </w:t>
            </w:r>
          </w:p>
        </w:tc>
      </w:tr>
      <w:tr w:rsidR="00086B75" w:rsidRPr="009F6364" w14:paraId="0FE332EC" w14:textId="77777777" w:rsidTr="00086B75">
        <w:trPr>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0523230B"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EXB Consulting Pty Ltd</w:t>
            </w:r>
          </w:p>
        </w:tc>
        <w:tc>
          <w:tcPr>
            <w:tcW w:w="1337" w:type="pct"/>
            <w:tcBorders>
              <w:top w:val="single" w:sz="8" w:space="0" w:color="4472C4" w:themeColor="accent1"/>
              <w:bottom w:val="single" w:sz="8" w:space="0" w:color="4472C4" w:themeColor="accent1"/>
            </w:tcBorders>
            <w:shd w:val="clear" w:color="auto" w:fill="auto"/>
            <w:noWrap/>
            <w:hideMark/>
          </w:tcPr>
          <w:p w14:paraId="300404C9" w14:textId="77777777" w:rsidR="00F3542F" w:rsidRPr="009F6364" w:rsidRDefault="00F3542F" w:rsidP="0094397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6" w:type="pct"/>
            <w:tcBorders>
              <w:top w:val="single" w:sz="8" w:space="0" w:color="4472C4" w:themeColor="accent1"/>
              <w:bottom w:val="single" w:sz="8" w:space="0" w:color="4472C4" w:themeColor="accent1"/>
            </w:tcBorders>
            <w:shd w:val="clear" w:color="auto" w:fill="auto"/>
            <w:noWrap/>
            <w:hideMark/>
          </w:tcPr>
          <w:p w14:paraId="253857CE"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79,822 </w:t>
            </w:r>
          </w:p>
        </w:tc>
        <w:tc>
          <w:tcPr>
            <w:tcW w:w="777" w:type="pct"/>
            <w:tcBorders>
              <w:top w:val="single" w:sz="8" w:space="0" w:color="4472C4" w:themeColor="accent1"/>
              <w:bottom w:val="single" w:sz="8" w:space="0" w:color="4472C4" w:themeColor="accent1"/>
            </w:tcBorders>
            <w:shd w:val="clear" w:color="auto" w:fill="auto"/>
            <w:noWrap/>
            <w:hideMark/>
          </w:tcPr>
          <w:p w14:paraId="7D8D49EE"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7,310 </w:t>
            </w:r>
          </w:p>
        </w:tc>
        <w:tc>
          <w:tcPr>
            <w:tcW w:w="776" w:type="pct"/>
            <w:tcBorders>
              <w:top w:val="single" w:sz="8" w:space="0" w:color="4472C4" w:themeColor="accent1"/>
              <w:bottom w:val="single" w:sz="8" w:space="0" w:color="4472C4" w:themeColor="accent1"/>
            </w:tcBorders>
            <w:shd w:val="clear" w:color="auto" w:fill="auto"/>
            <w:noWrap/>
            <w:hideMark/>
          </w:tcPr>
          <w:p w14:paraId="305A3655"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72,512 </w:t>
            </w:r>
          </w:p>
        </w:tc>
      </w:tr>
      <w:tr w:rsidR="00086B75" w:rsidRPr="009F6364" w14:paraId="4D818A61" w14:textId="77777777" w:rsidTr="00086B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1A254B9F"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Fooks Martin Sandow Anson Pty Ltd</w:t>
            </w:r>
          </w:p>
        </w:tc>
        <w:tc>
          <w:tcPr>
            <w:tcW w:w="1337" w:type="pct"/>
            <w:tcBorders>
              <w:top w:val="single" w:sz="8" w:space="0" w:color="4472C4" w:themeColor="accent1"/>
              <w:bottom w:val="single" w:sz="8" w:space="0" w:color="4472C4" w:themeColor="accent1"/>
            </w:tcBorders>
            <w:shd w:val="clear" w:color="auto" w:fill="auto"/>
            <w:noWrap/>
            <w:hideMark/>
          </w:tcPr>
          <w:p w14:paraId="23D2DBF8" w14:textId="77777777" w:rsidR="00F3542F" w:rsidRPr="009F6364" w:rsidRDefault="00F3542F" w:rsidP="00943971">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Construction</w:t>
            </w:r>
          </w:p>
        </w:tc>
        <w:tc>
          <w:tcPr>
            <w:tcW w:w="776" w:type="pct"/>
            <w:tcBorders>
              <w:top w:val="single" w:sz="8" w:space="0" w:color="4472C4" w:themeColor="accent1"/>
              <w:bottom w:val="single" w:sz="8" w:space="0" w:color="4472C4" w:themeColor="accent1"/>
            </w:tcBorders>
            <w:shd w:val="clear" w:color="auto" w:fill="auto"/>
            <w:noWrap/>
            <w:hideMark/>
          </w:tcPr>
          <w:p w14:paraId="6B4D7E53"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8,822 </w:t>
            </w:r>
          </w:p>
        </w:tc>
        <w:tc>
          <w:tcPr>
            <w:tcW w:w="777" w:type="pct"/>
            <w:tcBorders>
              <w:top w:val="single" w:sz="8" w:space="0" w:color="4472C4" w:themeColor="accent1"/>
              <w:bottom w:val="single" w:sz="8" w:space="0" w:color="4472C4" w:themeColor="accent1"/>
            </w:tcBorders>
            <w:shd w:val="clear" w:color="auto" w:fill="auto"/>
            <w:noWrap/>
            <w:hideMark/>
          </w:tcPr>
          <w:p w14:paraId="16F43010"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8,822 </w:t>
            </w:r>
          </w:p>
        </w:tc>
        <w:tc>
          <w:tcPr>
            <w:tcW w:w="776" w:type="pct"/>
            <w:tcBorders>
              <w:top w:val="single" w:sz="8" w:space="0" w:color="4472C4" w:themeColor="accent1"/>
              <w:bottom w:val="single" w:sz="8" w:space="0" w:color="4472C4" w:themeColor="accent1"/>
            </w:tcBorders>
            <w:shd w:val="clear" w:color="auto" w:fill="auto"/>
            <w:noWrap/>
            <w:hideMark/>
          </w:tcPr>
          <w:p w14:paraId="30E49DAC"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10FB6B9B" w14:textId="77777777" w:rsidTr="00086B75">
        <w:trPr>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7DA67C3B"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Fredon Security Pty Ltd</w:t>
            </w:r>
          </w:p>
        </w:tc>
        <w:tc>
          <w:tcPr>
            <w:tcW w:w="1337" w:type="pct"/>
            <w:tcBorders>
              <w:top w:val="single" w:sz="8" w:space="0" w:color="4472C4" w:themeColor="accent1"/>
              <w:bottom w:val="single" w:sz="8" w:space="0" w:color="4472C4" w:themeColor="accent1"/>
            </w:tcBorders>
            <w:shd w:val="clear" w:color="auto" w:fill="auto"/>
            <w:noWrap/>
            <w:hideMark/>
          </w:tcPr>
          <w:p w14:paraId="76F8F132" w14:textId="77777777" w:rsidR="00F3542F" w:rsidRPr="009F6364" w:rsidRDefault="00F3542F" w:rsidP="0094397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6" w:type="pct"/>
            <w:tcBorders>
              <w:top w:val="single" w:sz="8" w:space="0" w:color="4472C4" w:themeColor="accent1"/>
              <w:bottom w:val="single" w:sz="8" w:space="0" w:color="4472C4" w:themeColor="accent1"/>
            </w:tcBorders>
            <w:shd w:val="clear" w:color="auto" w:fill="auto"/>
            <w:noWrap/>
            <w:hideMark/>
          </w:tcPr>
          <w:p w14:paraId="4749FE7B"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7,164 </w:t>
            </w:r>
          </w:p>
        </w:tc>
        <w:tc>
          <w:tcPr>
            <w:tcW w:w="777" w:type="pct"/>
            <w:tcBorders>
              <w:top w:val="single" w:sz="8" w:space="0" w:color="4472C4" w:themeColor="accent1"/>
              <w:bottom w:val="single" w:sz="8" w:space="0" w:color="4472C4" w:themeColor="accent1"/>
            </w:tcBorders>
            <w:shd w:val="clear" w:color="auto" w:fill="auto"/>
            <w:noWrap/>
            <w:hideMark/>
          </w:tcPr>
          <w:p w14:paraId="7CB47D23"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7,164 </w:t>
            </w:r>
          </w:p>
        </w:tc>
        <w:tc>
          <w:tcPr>
            <w:tcW w:w="776" w:type="pct"/>
            <w:tcBorders>
              <w:top w:val="single" w:sz="8" w:space="0" w:color="4472C4" w:themeColor="accent1"/>
              <w:bottom w:val="single" w:sz="8" w:space="0" w:color="4472C4" w:themeColor="accent1"/>
            </w:tcBorders>
            <w:shd w:val="clear" w:color="auto" w:fill="auto"/>
            <w:noWrap/>
            <w:hideMark/>
          </w:tcPr>
          <w:p w14:paraId="33319A5B"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5C68B5E9" w14:textId="77777777" w:rsidTr="00086B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185BC4EB"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Hall &amp; Wilcox Lawyers</w:t>
            </w:r>
          </w:p>
        </w:tc>
        <w:tc>
          <w:tcPr>
            <w:tcW w:w="1337" w:type="pct"/>
            <w:tcBorders>
              <w:top w:val="single" w:sz="8" w:space="0" w:color="4472C4" w:themeColor="accent1"/>
              <w:bottom w:val="single" w:sz="8" w:space="0" w:color="4472C4" w:themeColor="accent1"/>
            </w:tcBorders>
            <w:shd w:val="clear" w:color="auto" w:fill="auto"/>
            <w:noWrap/>
            <w:hideMark/>
          </w:tcPr>
          <w:p w14:paraId="139E3A46" w14:textId="77777777" w:rsidR="00F3542F" w:rsidRPr="009F6364" w:rsidRDefault="00F3542F" w:rsidP="00943971">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776" w:type="pct"/>
            <w:tcBorders>
              <w:top w:val="single" w:sz="8" w:space="0" w:color="4472C4" w:themeColor="accent1"/>
              <w:bottom w:val="single" w:sz="8" w:space="0" w:color="4472C4" w:themeColor="accent1"/>
            </w:tcBorders>
            <w:shd w:val="clear" w:color="auto" w:fill="auto"/>
            <w:noWrap/>
            <w:hideMark/>
          </w:tcPr>
          <w:p w14:paraId="382E4D2C"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7,214 </w:t>
            </w:r>
          </w:p>
        </w:tc>
        <w:tc>
          <w:tcPr>
            <w:tcW w:w="777" w:type="pct"/>
            <w:tcBorders>
              <w:top w:val="single" w:sz="8" w:space="0" w:color="4472C4" w:themeColor="accent1"/>
              <w:bottom w:val="single" w:sz="8" w:space="0" w:color="4472C4" w:themeColor="accent1"/>
            </w:tcBorders>
            <w:shd w:val="clear" w:color="auto" w:fill="auto"/>
            <w:noWrap/>
            <w:hideMark/>
          </w:tcPr>
          <w:p w14:paraId="63535E3C"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7,214 </w:t>
            </w:r>
          </w:p>
        </w:tc>
        <w:tc>
          <w:tcPr>
            <w:tcW w:w="776" w:type="pct"/>
            <w:tcBorders>
              <w:top w:val="single" w:sz="8" w:space="0" w:color="4472C4" w:themeColor="accent1"/>
              <w:bottom w:val="single" w:sz="8" w:space="0" w:color="4472C4" w:themeColor="accent1"/>
            </w:tcBorders>
            <w:shd w:val="clear" w:color="auto" w:fill="auto"/>
            <w:noWrap/>
            <w:hideMark/>
          </w:tcPr>
          <w:p w14:paraId="1053080E"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579400DE" w14:textId="77777777" w:rsidTr="00086B75">
        <w:trPr>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381787A8"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HBA Consulting Pty Ltd</w:t>
            </w:r>
          </w:p>
        </w:tc>
        <w:tc>
          <w:tcPr>
            <w:tcW w:w="1337" w:type="pct"/>
            <w:tcBorders>
              <w:top w:val="single" w:sz="8" w:space="0" w:color="4472C4" w:themeColor="accent1"/>
              <w:bottom w:val="single" w:sz="8" w:space="0" w:color="4472C4" w:themeColor="accent1"/>
            </w:tcBorders>
            <w:shd w:val="clear" w:color="auto" w:fill="auto"/>
            <w:noWrap/>
            <w:hideMark/>
          </w:tcPr>
          <w:p w14:paraId="79BC13F7" w14:textId="77777777" w:rsidR="00F3542F" w:rsidRPr="009F6364" w:rsidRDefault="00F3542F" w:rsidP="0094397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6" w:type="pct"/>
            <w:tcBorders>
              <w:top w:val="single" w:sz="8" w:space="0" w:color="4472C4" w:themeColor="accent1"/>
              <w:bottom w:val="single" w:sz="8" w:space="0" w:color="4472C4" w:themeColor="accent1"/>
            </w:tcBorders>
            <w:shd w:val="clear" w:color="auto" w:fill="auto"/>
            <w:noWrap/>
            <w:hideMark/>
          </w:tcPr>
          <w:p w14:paraId="3F56E610"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5,364 </w:t>
            </w:r>
          </w:p>
        </w:tc>
        <w:tc>
          <w:tcPr>
            <w:tcW w:w="777" w:type="pct"/>
            <w:tcBorders>
              <w:top w:val="single" w:sz="8" w:space="0" w:color="4472C4" w:themeColor="accent1"/>
              <w:bottom w:val="single" w:sz="8" w:space="0" w:color="4472C4" w:themeColor="accent1"/>
            </w:tcBorders>
            <w:shd w:val="clear" w:color="auto" w:fill="auto"/>
            <w:noWrap/>
            <w:hideMark/>
          </w:tcPr>
          <w:p w14:paraId="03C4CD0E"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5,364 </w:t>
            </w:r>
          </w:p>
        </w:tc>
        <w:tc>
          <w:tcPr>
            <w:tcW w:w="776" w:type="pct"/>
            <w:tcBorders>
              <w:top w:val="single" w:sz="8" w:space="0" w:color="4472C4" w:themeColor="accent1"/>
              <w:bottom w:val="single" w:sz="8" w:space="0" w:color="4472C4" w:themeColor="accent1"/>
            </w:tcBorders>
            <w:shd w:val="clear" w:color="auto" w:fill="auto"/>
            <w:noWrap/>
            <w:hideMark/>
          </w:tcPr>
          <w:p w14:paraId="2FFB5260"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4F7CD412" w14:textId="77777777" w:rsidTr="00086B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63F2363D"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Human Impact Engineering</w:t>
            </w:r>
          </w:p>
        </w:tc>
        <w:tc>
          <w:tcPr>
            <w:tcW w:w="1337" w:type="pct"/>
            <w:tcBorders>
              <w:top w:val="single" w:sz="8" w:space="0" w:color="4472C4" w:themeColor="accent1"/>
              <w:bottom w:val="single" w:sz="8" w:space="0" w:color="4472C4" w:themeColor="accent1"/>
            </w:tcBorders>
            <w:shd w:val="clear" w:color="auto" w:fill="auto"/>
            <w:noWrap/>
            <w:hideMark/>
          </w:tcPr>
          <w:p w14:paraId="5E17AA16" w14:textId="77777777" w:rsidR="00F3542F" w:rsidRPr="009F6364" w:rsidRDefault="00F3542F" w:rsidP="00943971">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6" w:type="pct"/>
            <w:tcBorders>
              <w:top w:val="single" w:sz="8" w:space="0" w:color="4472C4" w:themeColor="accent1"/>
              <w:bottom w:val="single" w:sz="8" w:space="0" w:color="4472C4" w:themeColor="accent1"/>
            </w:tcBorders>
            <w:shd w:val="clear" w:color="auto" w:fill="auto"/>
            <w:noWrap/>
            <w:hideMark/>
          </w:tcPr>
          <w:p w14:paraId="4CE4E55C"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5,940 </w:t>
            </w:r>
          </w:p>
        </w:tc>
        <w:tc>
          <w:tcPr>
            <w:tcW w:w="777" w:type="pct"/>
            <w:tcBorders>
              <w:top w:val="single" w:sz="8" w:space="0" w:color="4472C4" w:themeColor="accent1"/>
              <w:bottom w:val="single" w:sz="8" w:space="0" w:color="4472C4" w:themeColor="accent1"/>
            </w:tcBorders>
            <w:shd w:val="clear" w:color="auto" w:fill="auto"/>
            <w:noWrap/>
            <w:hideMark/>
          </w:tcPr>
          <w:p w14:paraId="043FCC53"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5,940 </w:t>
            </w:r>
          </w:p>
        </w:tc>
        <w:tc>
          <w:tcPr>
            <w:tcW w:w="776" w:type="pct"/>
            <w:tcBorders>
              <w:top w:val="single" w:sz="8" w:space="0" w:color="4472C4" w:themeColor="accent1"/>
              <w:bottom w:val="single" w:sz="8" w:space="0" w:color="4472C4" w:themeColor="accent1"/>
            </w:tcBorders>
            <w:shd w:val="clear" w:color="auto" w:fill="auto"/>
            <w:noWrap/>
            <w:hideMark/>
          </w:tcPr>
          <w:p w14:paraId="1E8E2DB9"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73D5EA2F" w14:textId="77777777" w:rsidTr="00086B75">
        <w:trPr>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02E0836B"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HWL EBSWORTH LAWYERS</w:t>
            </w:r>
          </w:p>
        </w:tc>
        <w:tc>
          <w:tcPr>
            <w:tcW w:w="1337" w:type="pct"/>
            <w:tcBorders>
              <w:top w:val="single" w:sz="8" w:space="0" w:color="4472C4" w:themeColor="accent1"/>
              <w:bottom w:val="single" w:sz="8" w:space="0" w:color="4472C4" w:themeColor="accent1"/>
            </w:tcBorders>
            <w:shd w:val="clear" w:color="auto" w:fill="auto"/>
            <w:noWrap/>
            <w:hideMark/>
          </w:tcPr>
          <w:p w14:paraId="7A1E6148" w14:textId="77777777" w:rsidR="00F3542F" w:rsidRPr="009F6364" w:rsidRDefault="00F3542F" w:rsidP="0094397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6" w:type="pct"/>
            <w:tcBorders>
              <w:top w:val="single" w:sz="8" w:space="0" w:color="4472C4" w:themeColor="accent1"/>
              <w:bottom w:val="single" w:sz="8" w:space="0" w:color="4472C4" w:themeColor="accent1"/>
            </w:tcBorders>
            <w:shd w:val="clear" w:color="auto" w:fill="auto"/>
            <w:noWrap/>
            <w:hideMark/>
          </w:tcPr>
          <w:p w14:paraId="7A86F6F3"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6,000 </w:t>
            </w:r>
          </w:p>
        </w:tc>
        <w:tc>
          <w:tcPr>
            <w:tcW w:w="777" w:type="pct"/>
            <w:tcBorders>
              <w:top w:val="single" w:sz="8" w:space="0" w:color="4472C4" w:themeColor="accent1"/>
              <w:bottom w:val="single" w:sz="8" w:space="0" w:color="4472C4" w:themeColor="accent1"/>
            </w:tcBorders>
            <w:shd w:val="clear" w:color="auto" w:fill="auto"/>
            <w:noWrap/>
            <w:hideMark/>
          </w:tcPr>
          <w:p w14:paraId="26BCB97F"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6,000 </w:t>
            </w:r>
          </w:p>
        </w:tc>
        <w:tc>
          <w:tcPr>
            <w:tcW w:w="776" w:type="pct"/>
            <w:tcBorders>
              <w:top w:val="single" w:sz="8" w:space="0" w:color="4472C4" w:themeColor="accent1"/>
              <w:bottom w:val="single" w:sz="8" w:space="0" w:color="4472C4" w:themeColor="accent1"/>
            </w:tcBorders>
            <w:shd w:val="clear" w:color="auto" w:fill="auto"/>
            <w:noWrap/>
            <w:hideMark/>
          </w:tcPr>
          <w:p w14:paraId="3125024C"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7818EEB5" w14:textId="77777777" w:rsidTr="00086B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7085FF56"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Kevin Read dot Com</w:t>
            </w:r>
          </w:p>
        </w:tc>
        <w:tc>
          <w:tcPr>
            <w:tcW w:w="1337" w:type="pct"/>
            <w:tcBorders>
              <w:top w:val="single" w:sz="8" w:space="0" w:color="4472C4" w:themeColor="accent1"/>
              <w:bottom w:val="single" w:sz="8" w:space="0" w:color="4472C4" w:themeColor="accent1"/>
            </w:tcBorders>
            <w:shd w:val="clear" w:color="auto" w:fill="auto"/>
            <w:noWrap/>
            <w:hideMark/>
          </w:tcPr>
          <w:p w14:paraId="5FA18698" w14:textId="77777777" w:rsidR="00F3542F" w:rsidRPr="009F6364" w:rsidRDefault="00F3542F" w:rsidP="00943971">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Organisational Processes</w:t>
            </w:r>
          </w:p>
        </w:tc>
        <w:tc>
          <w:tcPr>
            <w:tcW w:w="776" w:type="pct"/>
            <w:tcBorders>
              <w:top w:val="single" w:sz="8" w:space="0" w:color="4472C4" w:themeColor="accent1"/>
              <w:bottom w:val="single" w:sz="8" w:space="0" w:color="4472C4" w:themeColor="accent1"/>
            </w:tcBorders>
            <w:shd w:val="clear" w:color="auto" w:fill="auto"/>
            <w:noWrap/>
            <w:hideMark/>
          </w:tcPr>
          <w:p w14:paraId="52B554E7"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5,000 </w:t>
            </w:r>
          </w:p>
        </w:tc>
        <w:tc>
          <w:tcPr>
            <w:tcW w:w="777" w:type="pct"/>
            <w:tcBorders>
              <w:top w:val="single" w:sz="8" w:space="0" w:color="4472C4" w:themeColor="accent1"/>
              <w:bottom w:val="single" w:sz="8" w:space="0" w:color="4472C4" w:themeColor="accent1"/>
            </w:tcBorders>
            <w:shd w:val="clear" w:color="auto" w:fill="auto"/>
            <w:noWrap/>
            <w:hideMark/>
          </w:tcPr>
          <w:p w14:paraId="1186FA09"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5,000 </w:t>
            </w:r>
          </w:p>
        </w:tc>
        <w:tc>
          <w:tcPr>
            <w:tcW w:w="776" w:type="pct"/>
            <w:tcBorders>
              <w:top w:val="single" w:sz="8" w:space="0" w:color="4472C4" w:themeColor="accent1"/>
              <w:bottom w:val="single" w:sz="8" w:space="0" w:color="4472C4" w:themeColor="accent1"/>
            </w:tcBorders>
            <w:shd w:val="clear" w:color="auto" w:fill="auto"/>
            <w:noWrap/>
            <w:hideMark/>
          </w:tcPr>
          <w:p w14:paraId="0232F621"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22A2BA92" w14:textId="77777777" w:rsidTr="00086B75">
        <w:trPr>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6F8A81BA"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MAPN Consulting Pty Ltd</w:t>
            </w:r>
          </w:p>
        </w:tc>
        <w:tc>
          <w:tcPr>
            <w:tcW w:w="1337" w:type="pct"/>
            <w:tcBorders>
              <w:top w:val="single" w:sz="8" w:space="0" w:color="4472C4" w:themeColor="accent1"/>
              <w:bottom w:val="single" w:sz="8" w:space="0" w:color="4472C4" w:themeColor="accent1"/>
            </w:tcBorders>
            <w:shd w:val="clear" w:color="auto" w:fill="auto"/>
            <w:noWrap/>
            <w:hideMark/>
          </w:tcPr>
          <w:p w14:paraId="2F9FA399" w14:textId="77777777" w:rsidR="00F3542F" w:rsidRPr="009F6364" w:rsidRDefault="00F3542F" w:rsidP="0094397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6" w:type="pct"/>
            <w:tcBorders>
              <w:top w:val="single" w:sz="8" w:space="0" w:color="4472C4" w:themeColor="accent1"/>
              <w:bottom w:val="single" w:sz="8" w:space="0" w:color="4472C4" w:themeColor="accent1"/>
            </w:tcBorders>
            <w:shd w:val="clear" w:color="auto" w:fill="auto"/>
            <w:noWrap/>
            <w:hideMark/>
          </w:tcPr>
          <w:p w14:paraId="1A53F522"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15,000 </w:t>
            </w:r>
          </w:p>
        </w:tc>
        <w:tc>
          <w:tcPr>
            <w:tcW w:w="777" w:type="pct"/>
            <w:tcBorders>
              <w:top w:val="single" w:sz="8" w:space="0" w:color="4472C4" w:themeColor="accent1"/>
              <w:bottom w:val="single" w:sz="8" w:space="0" w:color="4472C4" w:themeColor="accent1"/>
            </w:tcBorders>
            <w:shd w:val="clear" w:color="auto" w:fill="auto"/>
            <w:noWrap/>
            <w:hideMark/>
          </w:tcPr>
          <w:p w14:paraId="21EFD6F2"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9,066 </w:t>
            </w:r>
          </w:p>
        </w:tc>
        <w:tc>
          <w:tcPr>
            <w:tcW w:w="776" w:type="pct"/>
            <w:tcBorders>
              <w:top w:val="single" w:sz="8" w:space="0" w:color="4472C4" w:themeColor="accent1"/>
              <w:bottom w:val="single" w:sz="8" w:space="0" w:color="4472C4" w:themeColor="accent1"/>
            </w:tcBorders>
            <w:shd w:val="clear" w:color="auto" w:fill="auto"/>
            <w:noWrap/>
            <w:hideMark/>
          </w:tcPr>
          <w:p w14:paraId="0915C13B"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5,934 </w:t>
            </w:r>
          </w:p>
        </w:tc>
      </w:tr>
      <w:tr w:rsidR="00086B75" w:rsidRPr="009F6364" w14:paraId="555EA475" w14:textId="77777777" w:rsidTr="00086B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57DC271D" w14:textId="77777777" w:rsidR="00F3542F" w:rsidRPr="009F6364" w:rsidRDefault="00F3542F" w:rsidP="00943971">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Nyuka</w:t>
            </w:r>
            <w:proofErr w:type="spellEnd"/>
            <w:r w:rsidRPr="009F6364">
              <w:rPr>
                <w:rFonts w:eastAsia="Times New Roman" w:cstheme="minorHAnsi"/>
                <w:color w:val="000000"/>
                <w:sz w:val="20"/>
                <w:szCs w:val="20"/>
                <w:lang w:eastAsia="en-AU"/>
              </w:rPr>
              <w:t xml:space="preserve"> Wara Consulting</w:t>
            </w:r>
          </w:p>
        </w:tc>
        <w:tc>
          <w:tcPr>
            <w:tcW w:w="1337" w:type="pct"/>
            <w:tcBorders>
              <w:top w:val="single" w:sz="8" w:space="0" w:color="4472C4" w:themeColor="accent1"/>
              <w:bottom w:val="single" w:sz="8" w:space="0" w:color="4472C4" w:themeColor="accent1"/>
            </w:tcBorders>
            <w:shd w:val="clear" w:color="auto" w:fill="auto"/>
            <w:noWrap/>
            <w:hideMark/>
          </w:tcPr>
          <w:p w14:paraId="33D56697" w14:textId="77777777" w:rsidR="00F3542F" w:rsidRPr="009F6364" w:rsidRDefault="00F3542F" w:rsidP="00943971">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776" w:type="pct"/>
            <w:tcBorders>
              <w:top w:val="single" w:sz="8" w:space="0" w:color="4472C4" w:themeColor="accent1"/>
              <w:bottom w:val="single" w:sz="8" w:space="0" w:color="4472C4" w:themeColor="accent1"/>
            </w:tcBorders>
            <w:shd w:val="clear" w:color="auto" w:fill="auto"/>
            <w:noWrap/>
            <w:hideMark/>
          </w:tcPr>
          <w:p w14:paraId="1CCD8DA4"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9,032 </w:t>
            </w:r>
          </w:p>
        </w:tc>
        <w:tc>
          <w:tcPr>
            <w:tcW w:w="777" w:type="pct"/>
            <w:tcBorders>
              <w:top w:val="single" w:sz="8" w:space="0" w:color="4472C4" w:themeColor="accent1"/>
              <w:bottom w:val="single" w:sz="8" w:space="0" w:color="4472C4" w:themeColor="accent1"/>
            </w:tcBorders>
            <w:shd w:val="clear" w:color="auto" w:fill="auto"/>
            <w:noWrap/>
            <w:hideMark/>
          </w:tcPr>
          <w:p w14:paraId="14BF9DCE"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7,150 </w:t>
            </w:r>
          </w:p>
        </w:tc>
        <w:tc>
          <w:tcPr>
            <w:tcW w:w="776" w:type="pct"/>
            <w:tcBorders>
              <w:top w:val="single" w:sz="8" w:space="0" w:color="4472C4" w:themeColor="accent1"/>
              <w:bottom w:val="single" w:sz="8" w:space="0" w:color="4472C4" w:themeColor="accent1"/>
            </w:tcBorders>
            <w:shd w:val="clear" w:color="auto" w:fill="auto"/>
            <w:noWrap/>
            <w:hideMark/>
          </w:tcPr>
          <w:p w14:paraId="1615976B"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1,882 </w:t>
            </w:r>
          </w:p>
        </w:tc>
      </w:tr>
      <w:tr w:rsidR="00086B75" w:rsidRPr="009F6364" w14:paraId="0D747AF8" w14:textId="77777777" w:rsidTr="00086B75">
        <w:trPr>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2AD80C60"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O'Connor Marsden &amp; Associates Pty Ltd</w:t>
            </w:r>
          </w:p>
        </w:tc>
        <w:tc>
          <w:tcPr>
            <w:tcW w:w="1337" w:type="pct"/>
            <w:tcBorders>
              <w:top w:val="single" w:sz="8" w:space="0" w:color="4472C4" w:themeColor="accent1"/>
              <w:bottom w:val="single" w:sz="8" w:space="0" w:color="4472C4" w:themeColor="accent1"/>
            </w:tcBorders>
            <w:shd w:val="clear" w:color="auto" w:fill="auto"/>
            <w:noWrap/>
            <w:hideMark/>
          </w:tcPr>
          <w:p w14:paraId="3D5F799F" w14:textId="77777777" w:rsidR="00F3542F" w:rsidRPr="009F6364" w:rsidRDefault="00F3542F" w:rsidP="0094397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6" w:type="pct"/>
            <w:tcBorders>
              <w:top w:val="single" w:sz="8" w:space="0" w:color="4472C4" w:themeColor="accent1"/>
              <w:bottom w:val="single" w:sz="8" w:space="0" w:color="4472C4" w:themeColor="accent1"/>
            </w:tcBorders>
            <w:shd w:val="clear" w:color="auto" w:fill="auto"/>
            <w:noWrap/>
            <w:hideMark/>
          </w:tcPr>
          <w:p w14:paraId="12C98BD3"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265,977 </w:t>
            </w:r>
          </w:p>
        </w:tc>
        <w:tc>
          <w:tcPr>
            <w:tcW w:w="777" w:type="pct"/>
            <w:tcBorders>
              <w:top w:val="single" w:sz="8" w:space="0" w:color="4472C4" w:themeColor="accent1"/>
              <w:bottom w:val="single" w:sz="8" w:space="0" w:color="4472C4" w:themeColor="accent1"/>
            </w:tcBorders>
            <w:shd w:val="clear" w:color="auto" w:fill="auto"/>
            <w:noWrap/>
            <w:hideMark/>
          </w:tcPr>
          <w:p w14:paraId="5905E6EE"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7,798 </w:t>
            </w:r>
          </w:p>
        </w:tc>
        <w:tc>
          <w:tcPr>
            <w:tcW w:w="776" w:type="pct"/>
            <w:tcBorders>
              <w:top w:val="single" w:sz="8" w:space="0" w:color="4472C4" w:themeColor="accent1"/>
              <w:bottom w:val="single" w:sz="8" w:space="0" w:color="4472C4" w:themeColor="accent1"/>
            </w:tcBorders>
            <w:shd w:val="clear" w:color="auto" w:fill="auto"/>
            <w:noWrap/>
            <w:hideMark/>
          </w:tcPr>
          <w:p w14:paraId="52792B07"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258,179 </w:t>
            </w:r>
          </w:p>
        </w:tc>
      </w:tr>
      <w:tr w:rsidR="00086B75" w:rsidRPr="009F6364" w14:paraId="267FC33D" w14:textId="77777777" w:rsidTr="00086B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489E4440"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One Mile Grid Pty Ltd</w:t>
            </w:r>
          </w:p>
        </w:tc>
        <w:tc>
          <w:tcPr>
            <w:tcW w:w="1337" w:type="pct"/>
            <w:tcBorders>
              <w:top w:val="single" w:sz="8" w:space="0" w:color="4472C4" w:themeColor="accent1"/>
              <w:bottom w:val="single" w:sz="8" w:space="0" w:color="4472C4" w:themeColor="accent1"/>
            </w:tcBorders>
            <w:shd w:val="clear" w:color="auto" w:fill="auto"/>
            <w:noWrap/>
            <w:hideMark/>
          </w:tcPr>
          <w:p w14:paraId="7AAD2204" w14:textId="77777777" w:rsidR="00F3542F" w:rsidRPr="009F6364" w:rsidRDefault="00F3542F" w:rsidP="00943971">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6" w:type="pct"/>
            <w:tcBorders>
              <w:top w:val="single" w:sz="8" w:space="0" w:color="4472C4" w:themeColor="accent1"/>
              <w:bottom w:val="single" w:sz="8" w:space="0" w:color="4472C4" w:themeColor="accent1"/>
            </w:tcBorders>
            <w:shd w:val="clear" w:color="auto" w:fill="auto"/>
            <w:noWrap/>
            <w:hideMark/>
          </w:tcPr>
          <w:p w14:paraId="5EFEDA54"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5,400 </w:t>
            </w:r>
          </w:p>
        </w:tc>
        <w:tc>
          <w:tcPr>
            <w:tcW w:w="777" w:type="pct"/>
            <w:tcBorders>
              <w:top w:val="single" w:sz="8" w:space="0" w:color="4472C4" w:themeColor="accent1"/>
              <w:bottom w:val="single" w:sz="8" w:space="0" w:color="4472C4" w:themeColor="accent1"/>
            </w:tcBorders>
            <w:shd w:val="clear" w:color="auto" w:fill="auto"/>
            <w:noWrap/>
            <w:hideMark/>
          </w:tcPr>
          <w:p w14:paraId="720AB17D"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5,400 </w:t>
            </w:r>
          </w:p>
        </w:tc>
        <w:tc>
          <w:tcPr>
            <w:tcW w:w="776" w:type="pct"/>
            <w:tcBorders>
              <w:top w:val="single" w:sz="8" w:space="0" w:color="4472C4" w:themeColor="accent1"/>
              <w:bottom w:val="single" w:sz="8" w:space="0" w:color="4472C4" w:themeColor="accent1"/>
            </w:tcBorders>
            <w:shd w:val="clear" w:color="auto" w:fill="auto"/>
            <w:noWrap/>
            <w:hideMark/>
          </w:tcPr>
          <w:p w14:paraId="1F47F49C"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4FA7FAF7" w14:textId="77777777" w:rsidTr="00BC2A06">
        <w:trPr>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0E71C857"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Peter Bull T/A Austin Cooper Consulting</w:t>
            </w:r>
          </w:p>
        </w:tc>
        <w:tc>
          <w:tcPr>
            <w:tcW w:w="1337" w:type="pct"/>
            <w:tcBorders>
              <w:top w:val="single" w:sz="8" w:space="0" w:color="4472C4" w:themeColor="accent1"/>
              <w:bottom w:val="single" w:sz="8" w:space="0" w:color="4472C4" w:themeColor="accent1"/>
            </w:tcBorders>
            <w:shd w:val="clear" w:color="auto" w:fill="auto"/>
            <w:noWrap/>
            <w:hideMark/>
          </w:tcPr>
          <w:p w14:paraId="3E1F6887" w14:textId="77777777" w:rsidR="00F3542F" w:rsidRPr="009F6364" w:rsidRDefault="00F3542F" w:rsidP="0094397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6" w:type="pct"/>
            <w:tcBorders>
              <w:top w:val="single" w:sz="8" w:space="0" w:color="4472C4" w:themeColor="accent1"/>
              <w:bottom w:val="single" w:sz="8" w:space="0" w:color="4472C4" w:themeColor="accent1"/>
            </w:tcBorders>
            <w:shd w:val="clear" w:color="auto" w:fill="auto"/>
            <w:noWrap/>
            <w:hideMark/>
          </w:tcPr>
          <w:p w14:paraId="55F9E25A"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8,500 </w:t>
            </w:r>
          </w:p>
        </w:tc>
        <w:tc>
          <w:tcPr>
            <w:tcW w:w="777" w:type="pct"/>
            <w:tcBorders>
              <w:top w:val="single" w:sz="8" w:space="0" w:color="4472C4" w:themeColor="accent1"/>
              <w:bottom w:val="single" w:sz="8" w:space="0" w:color="4472C4" w:themeColor="accent1"/>
            </w:tcBorders>
            <w:shd w:val="clear" w:color="auto" w:fill="auto"/>
            <w:noWrap/>
            <w:hideMark/>
          </w:tcPr>
          <w:p w14:paraId="6E6D7255"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8,500 </w:t>
            </w:r>
          </w:p>
        </w:tc>
        <w:tc>
          <w:tcPr>
            <w:tcW w:w="776" w:type="pct"/>
            <w:tcBorders>
              <w:top w:val="single" w:sz="8" w:space="0" w:color="4472C4" w:themeColor="accent1"/>
              <w:bottom w:val="single" w:sz="8" w:space="0" w:color="4472C4" w:themeColor="accent1"/>
            </w:tcBorders>
            <w:shd w:val="clear" w:color="auto" w:fill="auto"/>
            <w:noWrap/>
            <w:hideMark/>
          </w:tcPr>
          <w:p w14:paraId="77C80656"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6A9A5B1D" w14:textId="77777777" w:rsidTr="00BC2A0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3" w:type="pct"/>
            <w:vMerge w:val="restart"/>
            <w:tcBorders>
              <w:top w:val="single" w:sz="8" w:space="0" w:color="4472C4" w:themeColor="accent1"/>
            </w:tcBorders>
            <w:shd w:val="clear" w:color="auto" w:fill="F2F2F2" w:themeFill="background1" w:themeFillShade="F2"/>
            <w:noWrap/>
            <w:hideMark/>
          </w:tcPr>
          <w:p w14:paraId="7A53BAF5" w14:textId="611B7543" w:rsidR="00086B75" w:rsidRPr="009F6364" w:rsidRDefault="00086B75" w:rsidP="00943971">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Prolink</w:t>
            </w:r>
            <w:proofErr w:type="spellEnd"/>
            <w:r w:rsidRPr="009F6364">
              <w:rPr>
                <w:rFonts w:eastAsia="Times New Roman" w:cstheme="minorHAnsi"/>
                <w:color w:val="000000"/>
                <w:sz w:val="20"/>
                <w:szCs w:val="20"/>
                <w:lang w:eastAsia="en-AU"/>
              </w:rPr>
              <w:t xml:space="preserve"> Australia Pty Ltd</w:t>
            </w:r>
          </w:p>
        </w:tc>
        <w:tc>
          <w:tcPr>
            <w:tcW w:w="1337" w:type="pct"/>
            <w:tcBorders>
              <w:top w:val="single" w:sz="8" w:space="0" w:color="4472C4" w:themeColor="accent1"/>
              <w:bottom w:val="nil"/>
            </w:tcBorders>
            <w:shd w:val="clear" w:color="auto" w:fill="auto"/>
            <w:noWrap/>
            <w:hideMark/>
          </w:tcPr>
          <w:p w14:paraId="7938320D" w14:textId="77777777" w:rsidR="00086B75" w:rsidRPr="009F6364" w:rsidRDefault="00086B75" w:rsidP="00943971">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776" w:type="pct"/>
            <w:tcBorders>
              <w:top w:val="single" w:sz="8" w:space="0" w:color="4472C4" w:themeColor="accent1"/>
              <w:bottom w:val="nil"/>
            </w:tcBorders>
            <w:shd w:val="clear" w:color="auto" w:fill="auto"/>
            <w:noWrap/>
            <w:hideMark/>
          </w:tcPr>
          <w:p w14:paraId="7BE51009" w14:textId="77777777" w:rsidR="00086B75" w:rsidRPr="009F6364" w:rsidRDefault="00086B75"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6,000 </w:t>
            </w:r>
          </w:p>
        </w:tc>
        <w:tc>
          <w:tcPr>
            <w:tcW w:w="777" w:type="pct"/>
            <w:tcBorders>
              <w:top w:val="single" w:sz="8" w:space="0" w:color="4472C4" w:themeColor="accent1"/>
              <w:bottom w:val="nil"/>
            </w:tcBorders>
            <w:shd w:val="clear" w:color="auto" w:fill="auto"/>
            <w:noWrap/>
            <w:hideMark/>
          </w:tcPr>
          <w:p w14:paraId="1DA51817" w14:textId="77777777" w:rsidR="00086B75" w:rsidRPr="009F6364" w:rsidRDefault="00086B75"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5,375 </w:t>
            </w:r>
          </w:p>
        </w:tc>
        <w:tc>
          <w:tcPr>
            <w:tcW w:w="776" w:type="pct"/>
            <w:tcBorders>
              <w:top w:val="single" w:sz="8" w:space="0" w:color="4472C4" w:themeColor="accent1"/>
              <w:bottom w:val="nil"/>
            </w:tcBorders>
            <w:shd w:val="clear" w:color="auto" w:fill="auto"/>
            <w:noWrap/>
            <w:hideMark/>
          </w:tcPr>
          <w:p w14:paraId="6199F6B5" w14:textId="77777777" w:rsidR="00086B75" w:rsidRPr="009F6364" w:rsidRDefault="00086B75"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625 </w:t>
            </w:r>
          </w:p>
        </w:tc>
      </w:tr>
      <w:tr w:rsidR="00086B75" w:rsidRPr="009F6364" w14:paraId="36DE1D2A" w14:textId="77777777" w:rsidTr="00BC2A06">
        <w:trPr>
          <w:trHeight w:val="288"/>
        </w:trPr>
        <w:tc>
          <w:tcPr>
            <w:cnfStyle w:val="001000000000" w:firstRow="0" w:lastRow="0" w:firstColumn="1" w:lastColumn="0" w:oddVBand="0" w:evenVBand="0" w:oddHBand="0" w:evenHBand="0" w:firstRowFirstColumn="0" w:firstRowLastColumn="0" w:lastRowFirstColumn="0" w:lastRowLastColumn="0"/>
            <w:tcW w:w="1333" w:type="pct"/>
            <w:vMerge/>
            <w:tcBorders>
              <w:bottom w:val="single" w:sz="8" w:space="0" w:color="4472C4" w:themeColor="accent1"/>
            </w:tcBorders>
            <w:shd w:val="clear" w:color="auto" w:fill="F2F2F2" w:themeFill="background1" w:themeFillShade="F2"/>
            <w:noWrap/>
            <w:hideMark/>
          </w:tcPr>
          <w:p w14:paraId="3EA64DD0" w14:textId="21C85A1D" w:rsidR="00086B75" w:rsidRPr="009F6364" w:rsidRDefault="00086B75" w:rsidP="00943971">
            <w:pPr>
              <w:spacing w:after="0"/>
              <w:jc w:val="left"/>
              <w:rPr>
                <w:rFonts w:eastAsia="Times New Roman" w:cstheme="minorHAnsi"/>
                <w:color w:val="000000"/>
                <w:sz w:val="20"/>
                <w:szCs w:val="20"/>
                <w:lang w:eastAsia="en-AU"/>
              </w:rPr>
            </w:pPr>
          </w:p>
        </w:tc>
        <w:tc>
          <w:tcPr>
            <w:tcW w:w="1337" w:type="pct"/>
            <w:tcBorders>
              <w:top w:val="nil"/>
              <w:bottom w:val="single" w:sz="8" w:space="0" w:color="4472C4" w:themeColor="accent1"/>
            </w:tcBorders>
            <w:shd w:val="clear" w:color="auto" w:fill="auto"/>
            <w:noWrap/>
            <w:hideMark/>
          </w:tcPr>
          <w:p w14:paraId="0D03FC15" w14:textId="77777777" w:rsidR="00086B75" w:rsidRPr="009F6364" w:rsidRDefault="00086B75" w:rsidP="0094397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6" w:type="pct"/>
            <w:tcBorders>
              <w:top w:val="nil"/>
              <w:bottom w:val="single" w:sz="8" w:space="0" w:color="4472C4" w:themeColor="accent1"/>
            </w:tcBorders>
            <w:shd w:val="clear" w:color="auto" w:fill="auto"/>
            <w:noWrap/>
            <w:hideMark/>
          </w:tcPr>
          <w:p w14:paraId="6CEA6B19" w14:textId="77777777" w:rsidR="00086B75" w:rsidRPr="009F6364" w:rsidRDefault="00086B75"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1,625 </w:t>
            </w:r>
          </w:p>
        </w:tc>
        <w:tc>
          <w:tcPr>
            <w:tcW w:w="777" w:type="pct"/>
            <w:tcBorders>
              <w:top w:val="nil"/>
              <w:bottom w:val="single" w:sz="8" w:space="0" w:color="4472C4" w:themeColor="accent1"/>
            </w:tcBorders>
            <w:shd w:val="clear" w:color="auto" w:fill="auto"/>
            <w:noWrap/>
            <w:hideMark/>
          </w:tcPr>
          <w:p w14:paraId="781B8422" w14:textId="77777777" w:rsidR="00086B75" w:rsidRPr="009F6364" w:rsidRDefault="00086B75"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1,625 </w:t>
            </w:r>
          </w:p>
        </w:tc>
        <w:tc>
          <w:tcPr>
            <w:tcW w:w="776" w:type="pct"/>
            <w:tcBorders>
              <w:top w:val="nil"/>
              <w:bottom w:val="single" w:sz="8" w:space="0" w:color="4472C4" w:themeColor="accent1"/>
            </w:tcBorders>
            <w:shd w:val="clear" w:color="auto" w:fill="auto"/>
            <w:noWrap/>
            <w:hideMark/>
          </w:tcPr>
          <w:p w14:paraId="52A8F57A" w14:textId="77777777" w:rsidR="00086B75" w:rsidRPr="009F6364" w:rsidRDefault="00086B75"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2A9E2138" w14:textId="77777777" w:rsidTr="00086B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0211B7EB" w14:textId="756E84DF"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SBA Investment Trust T/A Sandra </w:t>
            </w:r>
            <w:proofErr w:type="spellStart"/>
            <w:r w:rsidRPr="009F6364">
              <w:rPr>
                <w:rFonts w:eastAsia="Times New Roman" w:cstheme="minorHAnsi"/>
                <w:color w:val="000000"/>
                <w:sz w:val="20"/>
                <w:szCs w:val="20"/>
                <w:lang w:eastAsia="en-AU"/>
              </w:rPr>
              <w:t>Beanham</w:t>
            </w:r>
            <w:proofErr w:type="spellEnd"/>
            <w:r w:rsidRPr="009F6364">
              <w:rPr>
                <w:rFonts w:eastAsia="Times New Roman" w:cstheme="minorHAnsi"/>
                <w:color w:val="000000"/>
                <w:sz w:val="20"/>
                <w:szCs w:val="20"/>
                <w:lang w:eastAsia="en-AU"/>
              </w:rPr>
              <w:t xml:space="preserve"> &amp; Associates</w:t>
            </w:r>
          </w:p>
        </w:tc>
        <w:tc>
          <w:tcPr>
            <w:tcW w:w="1337" w:type="pct"/>
            <w:tcBorders>
              <w:top w:val="single" w:sz="8" w:space="0" w:color="4472C4" w:themeColor="accent1"/>
              <w:bottom w:val="single" w:sz="8" w:space="0" w:color="4472C4" w:themeColor="accent1"/>
            </w:tcBorders>
            <w:shd w:val="clear" w:color="auto" w:fill="auto"/>
            <w:noWrap/>
            <w:hideMark/>
          </w:tcPr>
          <w:p w14:paraId="7CC955CF" w14:textId="77777777" w:rsidR="00F3542F" w:rsidRPr="009F6364" w:rsidRDefault="00F3542F" w:rsidP="00943971">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776" w:type="pct"/>
            <w:tcBorders>
              <w:top w:val="single" w:sz="8" w:space="0" w:color="4472C4" w:themeColor="accent1"/>
              <w:bottom w:val="single" w:sz="8" w:space="0" w:color="4472C4" w:themeColor="accent1"/>
            </w:tcBorders>
            <w:shd w:val="clear" w:color="auto" w:fill="auto"/>
            <w:noWrap/>
            <w:hideMark/>
          </w:tcPr>
          <w:p w14:paraId="52EDE32E"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61,438 </w:t>
            </w:r>
          </w:p>
        </w:tc>
        <w:tc>
          <w:tcPr>
            <w:tcW w:w="777" w:type="pct"/>
            <w:tcBorders>
              <w:top w:val="single" w:sz="8" w:space="0" w:color="4472C4" w:themeColor="accent1"/>
              <w:bottom w:val="single" w:sz="8" w:space="0" w:color="4472C4" w:themeColor="accent1"/>
            </w:tcBorders>
            <w:shd w:val="clear" w:color="auto" w:fill="auto"/>
            <w:noWrap/>
            <w:hideMark/>
          </w:tcPr>
          <w:p w14:paraId="0B314BBB"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6,715 </w:t>
            </w:r>
          </w:p>
        </w:tc>
        <w:tc>
          <w:tcPr>
            <w:tcW w:w="776" w:type="pct"/>
            <w:tcBorders>
              <w:top w:val="single" w:sz="8" w:space="0" w:color="4472C4" w:themeColor="accent1"/>
              <w:bottom w:val="single" w:sz="8" w:space="0" w:color="4472C4" w:themeColor="accent1"/>
            </w:tcBorders>
            <w:shd w:val="clear" w:color="auto" w:fill="auto"/>
            <w:noWrap/>
            <w:hideMark/>
          </w:tcPr>
          <w:p w14:paraId="7D330D9C"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54,723 </w:t>
            </w:r>
          </w:p>
        </w:tc>
      </w:tr>
      <w:tr w:rsidR="005E26E9" w:rsidRPr="009F6364" w14:paraId="2201612A" w14:textId="77777777" w:rsidTr="00086B75">
        <w:trPr>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0F6D2B73"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Scroggie Consulting Engineers Pty Ltd</w:t>
            </w:r>
          </w:p>
        </w:tc>
        <w:tc>
          <w:tcPr>
            <w:tcW w:w="1337" w:type="pct"/>
            <w:tcBorders>
              <w:top w:val="single" w:sz="8" w:space="0" w:color="4472C4" w:themeColor="accent1"/>
              <w:bottom w:val="single" w:sz="8" w:space="0" w:color="4472C4" w:themeColor="accent1"/>
            </w:tcBorders>
            <w:shd w:val="clear" w:color="auto" w:fill="auto"/>
            <w:noWrap/>
            <w:hideMark/>
          </w:tcPr>
          <w:p w14:paraId="6A28A6E7" w14:textId="77777777" w:rsidR="00F3542F" w:rsidRPr="009F6364" w:rsidRDefault="00F3542F" w:rsidP="0094397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776" w:type="pct"/>
            <w:tcBorders>
              <w:top w:val="single" w:sz="8" w:space="0" w:color="4472C4" w:themeColor="accent1"/>
              <w:bottom w:val="single" w:sz="8" w:space="0" w:color="4472C4" w:themeColor="accent1"/>
            </w:tcBorders>
            <w:shd w:val="clear" w:color="auto" w:fill="auto"/>
            <w:noWrap/>
            <w:hideMark/>
          </w:tcPr>
          <w:p w14:paraId="3497DABD"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5,000 </w:t>
            </w:r>
          </w:p>
        </w:tc>
        <w:tc>
          <w:tcPr>
            <w:tcW w:w="777" w:type="pct"/>
            <w:tcBorders>
              <w:top w:val="single" w:sz="8" w:space="0" w:color="4472C4" w:themeColor="accent1"/>
              <w:bottom w:val="single" w:sz="8" w:space="0" w:color="4472C4" w:themeColor="accent1"/>
            </w:tcBorders>
            <w:shd w:val="clear" w:color="auto" w:fill="auto"/>
            <w:noWrap/>
            <w:hideMark/>
          </w:tcPr>
          <w:p w14:paraId="40AF50F0"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5,000 </w:t>
            </w:r>
          </w:p>
        </w:tc>
        <w:tc>
          <w:tcPr>
            <w:tcW w:w="776" w:type="pct"/>
            <w:tcBorders>
              <w:top w:val="single" w:sz="8" w:space="0" w:color="4472C4" w:themeColor="accent1"/>
              <w:bottom w:val="single" w:sz="8" w:space="0" w:color="4472C4" w:themeColor="accent1"/>
            </w:tcBorders>
            <w:shd w:val="clear" w:color="auto" w:fill="auto"/>
            <w:noWrap/>
            <w:hideMark/>
          </w:tcPr>
          <w:p w14:paraId="20C0DD95"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086B75" w:rsidRPr="009F6364" w14:paraId="34E2B985" w14:textId="77777777" w:rsidTr="00086B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29F95F67" w14:textId="77777777"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Salvation Army (Victoria) Property Trust</w:t>
            </w:r>
          </w:p>
        </w:tc>
        <w:tc>
          <w:tcPr>
            <w:tcW w:w="1337" w:type="pct"/>
            <w:tcBorders>
              <w:top w:val="single" w:sz="8" w:space="0" w:color="4472C4" w:themeColor="accent1"/>
              <w:bottom w:val="single" w:sz="8" w:space="0" w:color="4472C4" w:themeColor="accent1"/>
            </w:tcBorders>
            <w:shd w:val="clear" w:color="auto" w:fill="auto"/>
            <w:noWrap/>
            <w:hideMark/>
          </w:tcPr>
          <w:p w14:paraId="5ECDAF68" w14:textId="77777777" w:rsidR="00F3542F" w:rsidRPr="009F6364" w:rsidRDefault="00F3542F" w:rsidP="00943971">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Committee Member</w:t>
            </w:r>
          </w:p>
        </w:tc>
        <w:tc>
          <w:tcPr>
            <w:tcW w:w="776" w:type="pct"/>
            <w:tcBorders>
              <w:top w:val="single" w:sz="8" w:space="0" w:color="4472C4" w:themeColor="accent1"/>
              <w:bottom w:val="single" w:sz="8" w:space="0" w:color="4472C4" w:themeColor="accent1"/>
            </w:tcBorders>
            <w:shd w:val="clear" w:color="auto" w:fill="auto"/>
            <w:noWrap/>
            <w:hideMark/>
          </w:tcPr>
          <w:p w14:paraId="13CF2371"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12,000 </w:t>
            </w:r>
          </w:p>
        </w:tc>
        <w:tc>
          <w:tcPr>
            <w:tcW w:w="777" w:type="pct"/>
            <w:tcBorders>
              <w:top w:val="single" w:sz="8" w:space="0" w:color="4472C4" w:themeColor="accent1"/>
              <w:bottom w:val="single" w:sz="8" w:space="0" w:color="4472C4" w:themeColor="accent1"/>
            </w:tcBorders>
            <w:shd w:val="clear" w:color="auto" w:fill="auto"/>
            <w:noWrap/>
            <w:hideMark/>
          </w:tcPr>
          <w:p w14:paraId="0C8F66CB"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6,000 </w:t>
            </w:r>
          </w:p>
        </w:tc>
        <w:tc>
          <w:tcPr>
            <w:tcW w:w="776" w:type="pct"/>
            <w:tcBorders>
              <w:top w:val="single" w:sz="8" w:space="0" w:color="4472C4" w:themeColor="accent1"/>
              <w:bottom w:val="single" w:sz="8" w:space="0" w:color="4472C4" w:themeColor="accent1"/>
            </w:tcBorders>
            <w:shd w:val="clear" w:color="auto" w:fill="auto"/>
            <w:noWrap/>
            <w:hideMark/>
          </w:tcPr>
          <w:p w14:paraId="74672AD2"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6,000 </w:t>
            </w:r>
          </w:p>
        </w:tc>
      </w:tr>
      <w:tr w:rsidR="005E26E9" w:rsidRPr="009F6364" w14:paraId="304B02C3" w14:textId="77777777" w:rsidTr="00086B75">
        <w:trPr>
          <w:trHeight w:val="288"/>
        </w:trPr>
        <w:tc>
          <w:tcPr>
            <w:cnfStyle w:val="001000000000" w:firstRow="0" w:lastRow="0" w:firstColumn="1" w:lastColumn="0" w:oddVBand="0" w:evenVBand="0" w:oddHBand="0" w:evenHBand="0" w:firstRowFirstColumn="0" w:firstRowLastColumn="0" w:lastRowFirstColumn="0" w:lastRowLastColumn="0"/>
            <w:tcW w:w="1333" w:type="pct"/>
            <w:tcBorders>
              <w:top w:val="single" w:sz="8" w:space="0" w:color="4472C4" w:themeColor="accent1"/>
              <w:bottom w:val="single" w:sz="8" w:space="0" w:color="4472C4" w:themeColor="accent1"/>
            </w:tcBorders>
            <w:shd w:val="clear" w:color="auto" w:fill="F2F2F2" w:themeFill="background1" w:themeFillShade="F2"/>
            <w:noWrap/>
            <w:hideMark/>
          </w:tcPr>
          <w:p w14:paraId="78F3E746" w14:textId="2BEC50AE" w:rsidR="00F3542F" w:rsidRPr="009F6364" w:rsidRDefault="00F3542F" w:rsidP="00943971">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Triple P Global Pty Ltd T/A Revera Business Optimisation</w:t>
            </w:r>
          </w:p>
        </w:tc>
        <w:tc>
          <w:tcPr>
            <w:tcW w:w="1337" w:type="pct"/>
            <w:tcBorders>
              <w:top w:val="single" w:sz="8" w:space="0" w:color="4472C4" w:themeColor="accent1"/>
              <w:bottom w:val="single" w:sz="8" w:space="0" w:color="4472C4" w:themeColor="accent1"/>
            </w:tcBorders>
            <w:shd w:val="clear" w:color="auto" w:fill="auto"/>
            <w:noWrap/>
            <w:hideMark/>
          </w:tcPr>
          <w:p w14:paraId="3FFC5EF7" w14:textId="77777777" w:rsidR="00F3542F" w:rsidRPr="009F6364" w:rsidRDefault="00F3542F" w:rsidP="0094397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Organisational Processes</w:t>
            </w:r>
          </w:p>
        </w:tc>
        <w:tc>
          <w:tcPr>
            <w:tcW w:w="776" w:type="pct"/>
            <w:tcBorders>
              <w:top w:val="single" w:sz="8" w:space="0" w:color="4472C4" w:themeColor="accent1"/>
              <w:bottom w:val="single" w:sz="8" w:space="0" w:color="4472C4" w:themeColor="accent1"/>
            </w:tcBorders>
            <w:shd w:val="clear" w:color="auto" w:fill="auto"/>
            <w:noWrap/>
            <w:hideMark/>
          </w:tcPr>
          <w:p w14:paraId="4FD4115B"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6,375 </w:t>
            </w:r>
          </w:p>
        </w:tc>
        <w:tc>
          <w:tcPr>
            <w:tcW w:w="777" w:type="pct"/>
            <w:tcBorders>
              <w:top w:val="single" w:sz="8" w:space="0" w:color="4472C4" w:themeColor="accent1"/>
              <w:bottom w:val="single" w:sz="8" w:space="0" w:color="4472C4" w:themeColor="accent1"/>
            </w:tcBorders>
            <w:shd w:val="clear" w:color="auto" w:fill="auto"/>
            <w:noWrap/>
            <w:hideMark/>
          </w:tcPr>
          <w:p w14:paraId="15AAB1EB"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6,375 </w:t>
            </w:r>
          </w:p>
        </w:tc>
        <w:tc>
          <w:tcPr>
            <w:tcW w:w="776" w:type="pct"/>
            <w:tcBorders>
              <w:top w:val="single" w:sz="8" w:space="0" w:color="4472C4" w:themeColor="accent1"/>
              <w:bottom w:val="single" w:sz="8" w:space="0" w:color="4472C4" w:themeColor="accent1"/>
            </w:tcBorders>
            <w:shd w:val="clear" w:color="auto" w:fill="auto"/>
            <w:noWrap/>
            <w:hideMark/>
          </w:tcPr>
          <w:p w14:paraId="50784063" w14:textId="77777777" w:rsidR="00F3542F" w:rsidRPr="009F6364" w:rsidRDefault="00F3542F" w:rsidP="00F3542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 </w:t>
            </w:r>
          </w:p>
        </w:tc>
      </w:tr>
      <w:tr w:rsidR="005E26E9" w:rsidRPr="009F6364" w14:paraId="73EE3DEA" w14:textId="77777777" w:rsidTr="00086B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71" w:type="pct"/>
            <w:gridSpan w:val="2"/>
            <w:tcBorders>
              <w:top w:val="single" w:sz="8" w:space="0" w:color="4472C4" w:themeColor="accent1"/>
            </w:tcBorders>
            <w:shd w:val="clear" w:color="auto" w:fill="F2F2F2" w:themeFill="background1" w:themeFillShade="F2"/>
            <w:noWrap/>
            <w:hideMark/>
          </w:tcPr>
          <w:p w14:paraId="48B5C2CA" w14:textId="77777777" w:rsidR="00F3542F" w:rsidRPr="009F6364" w:rsidRDefault="00F3542F" w:rsidP="00943971">
            <w:pPr>
              <w:spacing w:after="0"/>
              <w:jc w:val="left"/>
              <w:rPr>
                <w:rFonts w:eastAsia="Times New Roman" w:cstheme="minorHAnsi"/>
                <w:b/>
                <w:bCs/>
                <w:color w:val="000000"/>
                <w:sz w:val="20"/>
                <w:szCs w:val="20"/>
                <w:lang w:eastAsia="en-AU"/>
              </w:rPr>
            </w:pPr>
            <w:r w:rsidRPr="009F6364">
              <w:rPr>
                <w:rFonts w:eastAsia="Times New Roman" w:cstheme="minorHAnsi"/>
                <w:b/>
                <w:bCs/>
                <w:color w:val="000000"/>
                <w:sz w:val="20"/>
                <w:szCs w:val="20"/>
                <w:lang w:eastAsia="en-AU"/>
              </w:rPr>
              <w:t>Consultancies under $10,000 Total</w:t>
            </w:r>
          </w:p>
        </w:tc>
        <w:tc>
          <w:tcPr>
            <w:tcW w:w="776" w:type="pct"/>
            <w:tcBorders>
              <w:top w:val="single" w:sz="8" w:space="0" w:color="4472C4" w:themeColor="accent1"/>
            </w:tcBorders>
            <w:shd w:val="clear" w:color="auto" w:fill="F2F2F2" w:themeFill="background1" w:themeFillShade="F2"/>
            <w:noWrap/>
            <w:hideMark/>
          </w:tcPr>
          <w:p w14:paraId="7FFE91F3"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 w:val="20"/>
                <w:szCs w:val="20"/>
                <w:lang w:eastAsia="en-AU"/>
              </w:rPr>
            </w:pPr>
            <w:r w:rsidRPr="009F6364">
              <w:rPr>
                <w:rFonts w:eastAsia="Times New Roman" w:cstheme="minorHAnsi"/>
                <w:b/>
                <w:bCs/>
                <w:color w:val="000000"/>
                <w:sz w:val="20"/>
                <w:szCs w:val="20"/>
                <w:lang w:eastAsia="en-AU"/>
              </w:rPr>
              <w:t xml:space="preserve">       695,048 </w:t>
            </w:r>
          </w:p>
        </w:tc>
        <w:tc>
          <w:tcPr>
            <w:tcW w:w="777" w:type="pct"/>
            <w:tcBorders>
              <w:top w:val="single" w:sz="8" w:space="0" w:color="4472C4" w:themeColor="accent1"/>
            </w:tcBorders>
            <w:shd w:val="clear" w:color="auto" w:fill="F2F2F2" w:themeFill="background1" w:themeFillShade="F2"/>
            <w:noWrap/>
            <w:hideMark/>
          </w:tcPr>
          <w:p w14:paraId="64321DEC"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 w:val="20"/>
                <w:szCs w:val="20"/>
                <w:lang w:eastAsia="en-AU"/>
              </w:rPr>
            </w:pPr>
            <w:r w:rsidRPr="009F6364">
              <w:rPr>
                <w:rFonts w:eastAsia="Times New Roman" w:cstheme="minorHAnsi"/>
                <w:b/>
                <w:bCs/>
                <w:color w:val="000000"/>
                <w:sz w:val="20"/>
                <w:szCs w:val="20"/>
                <w:lang w:eastAsia="en-AU"/>
              </w:rPr>
              <w:t xml:space="preserve">       152,690 </w:t>
            </w:r>
          </w:p>
        </w:tc>
        <w:tc>
          <w:tcPr>
            <w:tcW w:w="776" w:type="pct"/>
            <w:tcBorders>
              <w:top w:val="single" w:sz="8" w:space="0" w:color="4472C4" w:themeColor="accent1"/>
            </w:tcBorders>
            <w:shd w:val="clear" w:color="auto" w:fill="F2F2F2" w:themeFill="background1" w:themeFillShade="F2"/>
            <w:noWrap/>
            <w:hideMark/>
          </w:tcPr>
          <w:p w14:paraId="71B2D04E" w14:textId="77777777" w:rsidR="00F3542F" w:rsidRPr="009F6364" w:rsidRDefault="00F3542F" w:rsidP="00F3542F">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 w:val="20"/>
                <w:szCs w:val="20"/>
                <w:lang w:eastAsia="en-AU"/>
              </w:rPr>
            </w:pPr>
            <w:r w:rsidRPr="009F6364">
              <w:rPr>
                <w:rFonts w:eastAsia="Times New Roman" w:cstheme="minorHAnsi"/>
                <w:b/>
                <w:bCs/>
                <w:color w:val="000000"/>
                <w:sz w:val="20"/>
                <w:szCs w:val="20"/>
                <w:lang w:eastAsia="en-AU"/>
              </w:rPr>
              <w:t xml:space="preserve">       542,358 </w:t>
            </w:r>
          </w:p>
        </w:tc>
      </w:tr>
    </w:tbl>
    <w:p w14:paraId="29AE7186" w14:textId="44F2AD8D" w:rsidR="00A77490" w:rsidRDefault="00A77490" w:rsidP="00A77490">
      <w:pPr>
        <w:pStyle w:val="Heading4"/>
      </w:pPr>
      <w:r w:rsidRPr="00BB0FA1">
        <w:t xml:space="preserve">Details of </w:t>
      </w:r>
      <w:r>
        <w:t>C</w:t>
      </w:r>
      <w:r w:rsidRPr="00BB0FA1">
        <w:t>on</w:t>
      </w:r>
      <w:r>
        <w:t>tractors</w:t>
      </w:r>
    </w:p>
    <w:tbl>
      <w:tblPr>
        <w:tblStyle w:val="TableGrid"/>
        <w:tblW w:w="5000" w:type="pct"/>
        <w:tblLook w:val="04A0" w:firstRow="1" w:lastRow="0" w:firstColumn="1" w:lastColumn="0" w:noHBand="0" w:noVBand="1"/>
      </w:tblPr>
      <w:tblGrid>
        <w:gridCol w:w="2410"/>
        <w:gridCol w:w="5069"/>
        <w:gridCol w:w="1547"/>
      </w:tblGrid>
      <w:tr w:rsidR="00F3542F" w:rsidRPr="009F6364" w14:paraId="6CEE2459" w14:textId="77777777" w:rsidTr="00086B75">
        <w:trPr>
          <w:cnfStyle w:val="100000000000" w:firstRow="1" w:lastRow="0" w:firstColumn="0" w:lastColumn="0" w:oddVBand="0" w:evenVBand="0" w:oddHBand="0" w:evenHBand="0" w:firstRowFirstColumn="0" w:firstRowLastColumn="0" w:lastRowFirstColumn="0" w:lastRowLastColumn="0"/>
          <w:trHeight w:val="792"/>
          <w:tblHeader/>
        </w:trPr>
        <w:tc>
          <w:tcPr>
            <w:cnfStyle w:val="001000000000" w:firstRow="0" w:lastRow="0" w:firstColumn="1" w:lastColumn="0" w:oddVBand="0" w:evenVBand="0" w:oddHBand="0" w:evenHBand="0" w:firstRowFirstColumn="0" w:firstRowLastColumn="0" w:lastRowFirstColumn="0" w:lastRowLastColumn="0"/>
            <w:tcW w:w="1335" w:type="pct"/>
            <w:tcBorders>
              <w:bottom w:val="single" w:sz="8" w:space="0" w:color="4472C4" w:themeColor="accent1"/>
            </w:tcBorders>
            <w:hideMark/>
          </w:tcPr>
          <w:p w14:paraId="08A6E398" w14:textId="4C299B3B" w:rsidR="00F3542F" w:rsidRPr="009F6364" w:rsidRDefault="00F31426" w:rsidP="009F6364">
            <w:pPr>
              <w:spacing w:after="0"/>
              <w:jc w:val="left"/>
              <w:rPr>
                <w:rFonts w:eastAsia="Times New Roman" w:cstheme="minorHAnsi"/>
                <w:b/>
                <w:bCs/>
                <w:sz w:val="20"/>
                <w:szCs w:val="20"/>
                <w:lang w:eastAsia="en-AU"/>
              </w:rPr>
            </w:pPr>
            <w:r w:rsidRPr="009F6364">
              <w:rPr>
                <w:rFonts w:eastAsia="Times New Roman" w:cstheme="minorHAnsi"/>
                <w:b/>
                <w:bCs/>
                <w:sz w:val="20"/>
                <w:szCs w:val="20"/>
                <w:lang w:eastAsia="en-AU"/>
              </w:rPr>
              <w:t>VENDOR NAME</w:t>
            </w:r>
          </w:p>
        </w:tc>
        <w:tc>
          <w:tcPr>
            <w:tcW w:w="2808" w:type="pct"/>
            <w:tcBorders>
              <w:bottom w:val="single" w:sz="8" w:space="0" w:color="4472C4" w:themeColor="accent1"/>
            </w:tcBorders>
            <w:hideMark/>
          </w:tcPr>
          <w:p w14:paraId="0575F3F2" w14:textId="513627AC" w:rsidR="00F3542F" w:rsidRPr="009F6364" w:rsidRDefault="00F31426" w:rsidP="009F6364">
            <w:pPr>
              <w:spacing w:after="0"/>
              <w:jc w:val="left"/>
              <w:cnfStyle w:val="100000000000" w:firstRow="1" w:lastRow="0" w:firstColumn="0" w:lastColumn="0" w:oddVBand="0" w:evenVBand="0" w:oddHBand="0" w:evenHBand="0" w:firstRowFirstColumn="0" w:firstRowLastColumn="0" w:lastRowFirstColumn="0" w:lastRowLastColumn="0"/>
              <w:rPr>
                <w:rFonts w:eastAsia="Times New Roman" w:cstheme="minorHAnsi"/>
                <w:b/>
                <w:bCs/>
                <w:sz w:val="20"/>
                <w:szCs w:val="20"/>
                <w:lang w:eastAsia="en-AU"/>
              </w:rPr>
            </w:pPr>
            <w:r w:rsidRPr="009F6364">
              <w:rPr>
                <w:rFonts w:eastAsia="Times New Roman" w:cstheme="minorHAnsi"/>
                <w:b/>
                <w:bCs/>
                <w:sz w:val="20"/>
                <w:szCs w:val="20"/>
                <w:lang w:eastAsia="en-AU"/>
              </w:rPr>
              <w:t>SERVICES PROVIDED</w:t>
            </w:r>
          </w:p>
        </w:tc>
        <w:tc>
          <w:tcPr>
            <w:tcW w:w="857" w:type="pct"/>
            <w:tcBorders>
              <w:bottom w:val="single" w:sz="8" w:space="0" w:color="4472C4" w:themeColor="accent1"/>
            </w:tcBorders>
            <w:hideMark/>
          </w:tcPr>
          <w:p w14:paraId="191C4775" w14:textId="0D7B6672" w:rsidR="00F3542F" w:rsidRPr="009F6364" w:rsidRDefault="00F31426" w:rsidP="00943971">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bCs/>
                <w:sz w:val="20"/>
                <w:szCs w:val="20"/>
                <w:lang w:eastAsia="en-AU"/>
              </w:rPr>
            </w:pPr>
            <w:r w:rsidRPr="009F6364">
              <w:rPr>
                <w:rFonts w:eastAsia="Times New Roman" w:cstheme="minorHAnsi"/>
                <w:b/>
                <w:bCs/>
                <w:sz w:val="20"/>
                <w:szCs w:val="20"/>
                <w:lang w:eastAsia="en-AU"/>
              </w:rPr>
              <w:t xml:space="preserve">EXPENDITURE </w:t>
            </w:r>
            <w:r w:rsidRPr="009F6364">
              <w:rPr>
                <w:rFonts w:eastAsia="Times New Roman" w:cstheme="minorHAnsi"/>
                <w:b/>
                <w:bCs/>
                <w:sz w:val="20"/>
                <w:szCs w:val="20"/>
                <w:lang w:eastAsia="en-AU"/>
              </w:rPr>
              <w:br/>
              <w:t xml:space="preserve">2019-20 </w:t>
            </w:r>
            <w:r w:rsidRPr="009F6364">
              <w:rPr>
                <w:rFonts w:eastAsia="Times New Roman" w:cstheme="minorHAnsi"/>
                <w:b/>
                <w:bCs/>
                <w:sz w:val="20"/>
                <w:szCs w:val="20"/>
                <w:lang w:eastAsia="en-AU"/>
              </w:rPr>
              <w:br/>
              <w:t>(EX GST) $</w:t>
            </w:r>
          </w:p>
        </w:tc>
      </w:tr>
      <w:tr w:rsidR="00F3542F" w:rsidRPr="009F6364" w14:paraId="3B2D9B0B"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6F56A2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16-9 Creations</w:t>
            </w:r>
          </w:p>
        </w:tc>
        <w:tc>
          <w:tcPr>
            <w:tcW w:w="2808" w:type="pct"/>
            <w:tcBorders>
              <w:top w:val="single" w:sz="8" w:space="0" w:color="4472C4" w:themeColor="accent1"/>
              <w:bottom w:val="single" w:sz="8" w:space="0" w:color="4472C4" w:themeColor="accent1"/>
            </w:tcBorders>
            <w:shd w:val="clear" w:color="auto" w:fill="auto"/>
            <w:hideMark/>
          </w:tcPr>
          <w:p w14:paraId="0FF67C3E"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7E0905BA"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33,000 </w:t>
            </w:r>
          </w:p>
        </w:tc>
      </w:tr>
      <w:tr w:rsidR="00086B75" w:rsidRPr="009F6364" w14:paraId="5F99A18A"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5EB57D22"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Accenture Australia Pty Ltd</w:t>
            </w:r>
          </w:p>
          <w:p w14:paraId="738E71D1"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p w14:paraId="5FA1D32E" w14:textId="3AB1516B"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5E2F71E9"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nil"/>
            </w:tcBorders>
            <w:shd w:val="clear" w:color="auto" w:fill="auto"/>
            <w:noWrap/>
            <w:hideMark/>
          </w:tcPr>
          <w:p w14:paraId="5D31EE8E"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235,850 </w:t>
            </w:r>
          </w:p>
        </w:tc>
      </w:tr>
      <w:tr w:rsidR="00086B75" w:rsidRPr="009F6364" w14:paraId="53975C80"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shd w:val="clear" w:color="auto" w:fill="F2F2F2" w:themeFill="background1" w:themeFillShade="F2"/>
            <w:hideMark/>
          </w:tcPr>
          <w:p w14:paraId="23D710D0" w14:textId="1F9CD574"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nil"/>
            </w:tcBorders>
            <w:shd w:val="clear" w:color="auto" w:fill="auto"/>
            <w:hideMark/>
          </w:tcPr>
          <w:p w14:paraId="0CACC1B3"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nil"/>
            </w:tcBorders>
            <w:shd w:val="clear" w:color="auto" w:fill="auto"/>
            <w:noWrap/>
            <w:hideMark/>
          </w:tcPr>
          <w:p w14:paraId="5A8FA41A"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27,000 </w:t>
            </w:r>
          </w:p>
        </w:tc>
      </w:tr>
      <w:tr w:rsidR="00086B75" w:rsidRPr="009F6364" w14:paraId="564926AE"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70C47948" w14:textId="3CB5FF94"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3C6DB6BE"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nil"/>
              <w:bottom w:val="single" w:sz="8" w:space="0" w:color="4472C4" w:themeColor="accent1"/>
            </w:tcBorders>
            <w:shd w:val="clear" w:color="auto" w:fill="auto"/>
            <w:noWrap/>
            <w:hideMark/>
          </w:tcPr>
          <w:p w14:paraId="58086CF7"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139,184 </w:t>
            </w:r>
          </w:p>
        </w:tc>
      </w:tr>
      <w:tr w:rsidR="00F3542F" w:rsidRPr="009F6364" w14:paraId="2E7F2678"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F5DD114" w14:textId="2A091AE8"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ACER Australian Council </w:t>
            </w:r>
            <w:r w:rsidR="00122FFF" w:rsidRPr="009F6364">
              <w:rPr>
                <w:rFonts w:eastAsia="Times New Roman" w:cstheme="minorHAnsi"/>
                <w:color w:val="000000"/>
                <w:sz w:val="20"/>
                <w:szCs w:val="20"/>
                <w:lang w:eastAsia="en-AU"/>
              </w:rPr>
              <w:t>for</w:t>
            </w:r>
            <w:r w:rsidRPr="009F6364">
              <w:rPr>
                <w:rFonts w:eastAsia="Times New Roman" w:cstheme="minorHAnsi"/>
                <w:color w:val="000000"/>
                <w:sz w:val="20"/>
                <w:szCs w:val="20"/>
                <w:lang w:eastAsia="en-AU"/>
              </w:rPr>
              <w:t xml:space="preserve"> Education Research Ltd</w:t>
            </w:r>
          </w:p>
        </w:tc>
        <w:tc>
          <w:tcPr>
            <w:tcW w:w="2808" w:type="pct"/>
            <w:tcBorders>
              <w:top w:val="single" w:sz="8" w:space="0" w:color="4472C4" w:themeColor="accent1"/>
              <w:bottom w:val="single" w:sz="8" w:space="0" w:color="4472C4" w:themeColor="accent1"/>
            </w:tcBorders>
            <w:shd w:val="clear" w:color="auto" w:fill="auto"/>
            <w:hideMark/>
          </w:tcPr>
          <w:p w14:paraId="5D2ACD5F"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4E159EEF"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415,778 </w:t>
            </w:r>
          </w:p>
        </w:tc>
      </w:tr>
      <w:tr w:rsidR="00F3542F" w:rsidRPr="009F6364" w14:paraId="18DA1FDE"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EF395CB"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Adaptable Leadership Pty Ltd</w:t>
            </w:r>
          </w:p>
        </w:tc>
        <w:tc>
          <w:tcPr>
            <w:tcW w:w="2808" w:type="pct"/>
            <w:tcBorders>
              <w:top w:val="single" w:sz="8" w:space="0" w:color="4472C4" w:themeColor="accent1"/>
              <w:bottom w:val="single" w:sz="8" w:space="0" w:color="4472C4" w:themeColor="accent1"/>
            </w:tcBorders>
            <w:shd w:val="clear" w:color="auto" w:fill="auto"/>
            <w:hideMark/>
          </w:tcPr>
          <w:p w14:paraId="41C68289"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778A89EC"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10,000 </w:t>
            </w:r>
          </w:p>
        </w:tc>
      </w:tr>
      <w:tr w:rsidR="00F3542F" w:rsidRPr="009F6364" w14:paraId="7B4F9DE9"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305485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Adecco Australia Pty Ltd</w:t>
            </w:r>
          </w:p>
        </w:tc>
        <w:tc>
          <w:tcPr>
            <w:tcW w:w="2808" w:type="pct"/>
            <w:tcBorders>
              <w:top w:val="single" w:sz="8" w:space="0" w:color="4472C4" w:themeColor="accent1"/>
              <w:bottom w:val="single" w:sz="8" w:space="0" w:color="4472C4" w:themeColor="accent1"/>
            </w:tcBorders>
            <w:shd w:val="clear" w:color="auto" w:fill="auto"/>
            <w:hideMark/>
          </w:tcPr>
          <w:p w14:paraId="7CB3F588"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1EDF65C3"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435,732 </w:t>
            </w:r>
          </w:p>
        </w:tc>
      </w:tr>
      <w:tr w:rsidR="00F3542F" w:rsidRPr="009F6364" w14:paraId="50D2E38F" w14:textId="77777777" w:rsidTr="00BC2A06">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869FD1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Adel Consultants Pty Ltd trading as Fatigue Safety</w:t>
            </w:r>
          </w:p>
        </w:tc>
        <w:tc>
          <w:tcPr>
            <w:tcW w:w="2808" w:type="pct"/>
            <w:tcBorders>
              <w:top w:val="single" w:sz="8" w:space="0" w:color="4472C4" w:themeColor="accent1"/>
              <w:bottom w:val="single" w:sz="8" w:space="0" w:color="4472C4" w:themeColor="accent1"/>
            </w:tcBorders>
            <w:shd w:val="clear" w:color="auto" w:fill="auto"/>
            <w:hideMark/>
          </w:tcPr>
          <w:p w14:paraId="551E2DBF"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01CDD78D"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7,700 </w:t>
            </w:r>
          </w:p>
        </w:tc>
      </w:tr>
      <w:tr w:rsidR="00086B75" w:rsidRPr="009F6364" w14:paraId="1F83B77E"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26EC2B2D"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Adelhelm &amp; Associates Pty Ltd</w:t>
            </w:r>
          </w:p>
          <w:p w14:paraId="4570CCA7" w14:textId="4D4134CA"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1367FC23"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nil"/>
            </w:tcBorders>
            <w:shd w:val="clear" w:color="auto" w:fill="auto"/>
            <w:noWrap/>
            <w:hideMark/>
          </w:tcPr>
          <w:p w14:paraId="1740798C"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2,600 </w:t>
            </w:r>
          </w:p>
        </w:tc>
      </w:tr>
      <w:tr w:rsidR="00086B75" w:rsidRPr="009F6364" w14:paraId="6E46902B"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1B232921" w14:textId="18238D30"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2EED8DFD"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6A6CE2D2"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4,682 </w:t>
            </w:r>
          </w:p>
        </w:tc>
      </w:tr>
      <w:tr w:rsidR="00F3542F" w:rsidRPr="009F6364" w14:paraId="0C6EEF2C"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415A175"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Alchimie</w:t>
            </w:r>
            <w:proofErr w:type="spellEnd"/>
            <w:r w:rsidRPr="009F6364">
              <w:rPr>
                <w:rFonts w:eastAsia="Times New Roman" w:cstheme="minorHAnsi"/>
                <w:color w:val="000000"/>
                <w:sz w:val="20"/>
                <w:szCs w:val="20"/>
                <w:lang w:eastAsia="en-AU"/>
              </w:rPr>
              <w:t xml:space="preserve"> Pty Ltd</w:t>
            </w:r>
          </w:p>
        </w:tc>
        <w:tc>
          <w:tcPr>
            <w:tcW w:w="2808" w:type="pct"/>
            <w:tcBorders>
              <w:top w:val="single" w:sz="8" w:space="0" w:color="4472C4" w:themeColor="accent1"/>
              <w:bottom w:val="single" w:sz="8" w:space="0" w:color="4472C4" w:themeColor="accent1"/>
            </w:tcBorders>
            <w:shd w:val="clear" w:color="auto" w:fill="auto"/>
            <w:hideMark/>
          </w:tcPr>
          <w:p w14:paraId="6CDFC544"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5F9FB1A5"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53,875 </w:t>
            </w:r>
          </w:p>
        </w:tc>
      </w:tr>
      <w:tr w:rsidR="00F3542F" w:rsidRPr="009F6364" w14:paraId="18EBD0D4"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6DA118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Allegra Consulting Group Pty Ltd</w:t>
            </w:r>
          </w:p>
        </w:tc>
        <w:tc>
          <w:tcPr>
            <w:tcW w:w="2808" w:type="pct"/>
            <w:tcBorders>
              <w:top w:val="single" w:sz="8" w:space="0" w:color="4472C4" w:themeColor="accent1"/>
              <w:bottom w:val="single" w:sz="8" w:space="0" w:color="4472C4" w:themeColor="accent1"/>
            </w:tcBorders>
            <w:shd w:val="clear" w:color="auto" w:fill="auto"/>
            <w:hideMark/>
          </w:tcPr>
          <w:p w14:paraId="46DE1CEA"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52080670"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322,726 </w:t>
            </w:r>
          </w:p>
        </w:tc>
      </w:tr>
      <w:tr w:rsidR="00F3542F" w:rsidRPr="009F6364" w14:paraId="70A33B63"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9B71C33"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Altus Group Consulting Pty Limited</w:t>
            </w:r>
          </w:p>
        </w:tc>
        <w:tc>
          <w:tcPr>
            <w:tcW w:w="2808" w:type="pct"/>
            <w:tcBorders>
              <w:top w:val="single" w:sz="8" w:space="0" w:color="4472C4" w:themeColor="accent1"/>
              <w:bottom w:val="single" w:sz="8" w:space="0" w:color="4472C4" w:themeColor="accent1"/>
            </w:tcBorders>
            <w:shd w:val="clear" w:color="auto" w:fill="auto"/>
            <w:hideMark/>
          </w:tcPr>
          <w:p w14:paraId="70C1996E"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Construction</w:t>
            </w:r>
          </w:p>
        </w:tc>
        <w:tc>
          <w:tcPr>
            <w:tcW w:w="857" w:type="pct"/>
            <w:tcBorders>
              <w:top w:val="single" w:sz="8" w:space="0" w:color="4472C4" w:themeColor="accent1"/>
              <w:bottom w:val="single" w:sz="8" w:space="0" w:color="4472C4" w:themeColor="accent1"/>
            </w:tcBorders>
            <w:shd w:val="clear" w:color="auto" w:fill="auto"/>
            <w:noWrap/>
            <w:hideMark/>
          </w:tcPr>
          <w:p w14:paraId="4E28070C"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165,726 </w:t>
            </w:r>
          </w:p>
        </w:tc>
      </w:tr>
      <w:tr w:rsidR="00F3542F" w:rsidRPr="009F6364" w14:paraId="283A3C4D"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12A319C"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Amelia Marra</w:t>
            </w:r>
          </w:p>
        </w:tc>
        <w:tc>
          <w:tcPr>
            <w:tcW w:w="2808" w:type="pct"/>
            <w:tcBorders>
              <w:top w:val="single" w:sz="8" w:space="0" w:color="4472C4" w:themeColor="accent1"/>
              <w:bottom w:val="single" w:sz="8" w:space="0" w:color="4472C4" w:themeColor="accent1"/>
            </w:tcBorders>
            <w:shd w:val="clear" w:color="auto" w:fill="auto"/>
            <w:hideMark/>
          </w:tcPr>
          <w:p w14:paraId="0ABE1633"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Research</w:t>
            </w:r>
          </w:p>
        </w:tc>
        <w:tc>
          <w:tcPr>
            <w:tcW w:w="857" w:type="pct"/>
            <w:tcBorders>
              <w:top w:val="single" w:sz="8" w:space="0" w:color="4472C4" w:themeColor="accent1"/>
              <w:bottom w:val="single" w:sz="8" w:space="0" w:color="4472C4" w:themeColor="accent1"/>
            </w:tcBorders>
            <w:shd w:val="clear" w:color="auto" w:fill="auto"/>
            <w:noWrap/>
            <w:hideMark/>
          </w:tcPr>
          <w:p w14:paraId="396664EA"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13,278 </w:t>
            </w:r>
          </w:p>
        </w:tc>
      </w:tr>
      <w:tr w:rsidR="00F3542F" w:rsidRPr="009F6364" w14:paraId="256E5250"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D2820E6"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AMP Education</w:t>
            </w:r>
          </w:p>
        </w:tc>
        <w:tc>
          <w:tcPr>
            <w:tcW w:w="2808" w:type="pct"/>
            <w:tcBorders>
              <w:top w:val="single" w:sz="8" w:space="0" w:color="4472C4" w:themeColor="accent1"/>
              <w:bottom w:val="single" w:sz="8" w:space="0" w:color="4472C4" w:themeColor="accent1"/>
            </w:tcBorders>
            <w:shd w:val="clear" w:color="auto" w:fill="auto"/>
            <w:hideMark/>
          </w:tcPr>
          <w:p w14:paraId="678309F8"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292256F2"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21,000 </w:t>
            </w:r>
          </w:p>
        </w:tc>
      </w:tr>
      <w:tr w:rsidR="00F3542F" w:rsidRPr="009F6364" w14:paraId="43CDDDC5"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4589D1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Andrew Knights T/A Andrew Knights Productions</w:t>
            </w:r>
          </w:p>
        </w:tc>
        <w:tc>
          <w:tcPr>
            <w:tcW w:w="2808" w:type="pct"/>
            <w:tcBorders>
              <w:top w:val="single" w:sz="8" w:space="0" w:color="4472C4" w:themeColor="accent1"/>
              <w:bottom w:val="single" w:sz="8" w:space="0" w:color="4472C4" w:themeColor="accent1"/>
            </w:tcBorders>
            <w:shd w:val="clear" w:color="auto" w:fill="auto"/>
            <w:hideMark/>
          </w:tcPr>
          <w:p w14:paraId="268EF630"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558754D2"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18,750 </w:t>
            </w:r>
          </w:p>
        </w:tc>
      </w:tr>
      <w:tr w:rsidR="00F3542F" w:rsidRPr="009F6364" w14:paraId="5D3D3646"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BC1B47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Arup Pty Ltd</w:t>
            </w:r>
          </w:p>
        </w:tc>
        <w:tc>
          <w:tcPr>
            <w:tcW w:w="2808" w:type="pct"/>
            <w:tcBorders>
              <w:top w:val="single" w:sz="8" w:space="0" w:color="4472C4" w:themeColor="accent1"/>
              <w:bottom w:val="single" w:sz="8" w:space="0" w:color="4472C4" w:themeColor="accent1"/>
            </w:tcBorders>
            <w:shd w:val="clear" w:color="auto" w:fill="auto"/>
            <w:hideMark/>
          </w:tcPr>
          <w:p w14:paraId="61353AA1"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521726ED"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9,140 </w:t>
            </w:r>
          </w:p>
        </w:tc>
      </w:tr>
      <w:tr w:rsidR="00F3542F" w:rsidRPr="009F6364" w14:paraId="64A6D68E"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058160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ASG Group Limited</w:t>
            </w:r>
          </w:p>
        </w:tc>
        <w:tc>
          <w:tcPr>
            <w:tcW w:w="2808" w:type="pct"/>
            <w:tcBorders>
              <w:top w:val="single" w:sz="8" w:space="0" w:color="4472C4" w:themeColor="accent1"/>
              <w:bottom w:val="single" w:sz="8" w:space="0" w:color="4472C4" w:themeColor="accent1"/>
            </w:tcBorders>
            <w:shd w:val="clear" w:color="auto" w:fill="auto"/>
            <w:hideMark/>
          </w:tcPr>
          <w:p w14:paraId="1E51513A"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30A5D345"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20,900 </w:t>
            </w:r>
          </w:p>
        </w:tc>
      </w:tr>
      <w:tr w:rsidR="00F3542F" w:rsidRPr="009F6364" w14:paraId="271CA656"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F81F347"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Ashurst Australia</w:t>
            </w:r>
          </w:p>
        </w:tc>
        <w:tc>
          <w:tcPr>
            <w:tcW w:w="2808" w:type="pct"/>
            <w:tcBorders>
              <w:top w:val="single" w:sz="8" w:space="0" w:color="4472C4" w:themeColor="accent1"/>
              <w:bottom w:val="single" w:sz="8" w:space="0" w:color="4472C4" w:themeColor="accent1"/>
            </w:tcBorders>
            <w:shd w:val="clear" w:color="auto" w:fill="auto"/>
            <w:hideMark/>
          </w:tcPr>
          <w:p w14:paraId="675EE7FF"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3EF70F8F"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13,261 </w:t>
            </w:r>
          </w:p>
        </w:tc>
      </w:tr>
      <w:tr w:rsidR="00F3542F" w:rsidRPr="009F6364" w14:paraId="3AAA67F4"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125EC5D"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lastRenderedPageBreak/>
              <w:t>Assurance Pty Ltd</w:t>
            </w:r>
          </w:p>
        </w:tc>
        <w:tc>
          <w:tcPr>
            <w:tcW w:w="2808" w:type="pct"/>
            <w:tcBorders>
              <w:top w:val="single" w:sz="8" w:space="0" w:color="4472C4" w:themeColor="accent1"/>
              <w:bottom w:val="single" w:sz="8" w:space="0" w:color="4472C4" w:themeColor="accent1"/>
            </w:tcBorders>
            <w:shd w:val="clear" w:color="auto" w:fill="auto"/>
            <w:hideMark/>
          </w:tcPr>
          <w:p w14:paraId="76E96B52"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73C72A30"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25,000 </w:t>
            </w:r>
          </w:p>
        </w:tc>
      </w:tr>
      <w:tr w:rsidR="00F3542F" w:rsidRPr="009F6364" w14:paraId="39CCC63B"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662C08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Asta Solutions Pty Ltd</w:t>
            </w:r>
          </w:p>
        </w:tc>
        <w:tc>
          <w:tcPr>
            <w:tcW w:w="2808" w:type="pct"/>
            <w:tcBorders>
              <w:top w:val="single" w:sz="8" w:space="0" w:color="4472C4" w:themeColor="accent1"/>
              <w:bottom w:val="single" w:sz="8" w:space="0" w:color="4472C4" w:themeColor="accent1"/>
            </w:tcBorders>
            <w:shd w:val="clear" w:color="auto" w:fill="auto"/>
            <w:hideMark/>
          </w:tcPr>
          <w:p w14:paraId="057FC592"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11CB2811"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16,500 </w:t>
            </w:r>
          </w:p>
        </w:tc>
      </w:tr>
      <w:tr w:rsidR="00F3542F" w:rsidRPr="009F6364" w14:paraId="274D42D8"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FDD85CB"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Attar Advanced Technology Testing &amp; Research</w:t>
            </w:r>
          </w:p>
        </w:tc>
        <w:tc>
          <w:tcPr>
            <w:tcW w:w="2808" w:type="pct"/>
            <w:tcBorders>
              <w:top w:val="single" w:sz="8" w:space="0" w:color="4472C4" w:themeColor="accent1"/>
              <w:bottom w:val="single" w:sz="8" w:space="0" w:color="4472C4" w:themeColor="accent1"/>
            </w:tcBorders>
            <w:shd w:val="clear" w:color="auto" w:fill="auto"/>
            <w:hideMark/>
          </w:tcPr>
          <w:p w14:paraId="7062BE12"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1722A629"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7,900 </w:t>
            </w:r>
          </w:p>
        </w:tc>
      </w:tr>
      <w:tr w:rsidR="00F3542F" w:rsidRPr="009F6364" w14:paraId="7AE08B79"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A0A2B0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Audit Express Pty Ltd</w:t>
            </w:r>
          </w:p>
        </w:tc>
        <w:tc>
          <w:tcPr>
            <w:tcW w:w="2808" w:type="pct"/>
            <w:tcBorders>
              <w:top w:val="single" w:sz="8" w:space="0" w:color="4472C4" w:themeColor="accent1"/>
              <w:bottom w:val="single" w:sz="8" w:space="0" w:color="4472C4" w:themeColor="accent1"/>
            </w:tcBorders>
            <w:shd w:val="clear" w:color="auto" w:fill="auto"/>
            <w:hideMark/>
          </w:tcPr>
          <w:p w14:paraId="5321FEEA"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5A3D4081"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6,048 </w:t>
            </w:r>
          </w:p>
        </w:tc>
      </w:tr>
      <w:tr w:rsidR="00F3542F" w:rsidRPr="009F6364" w14:paraId="1C68FD21"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3538F6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Aurora Psychology</w:t>
            </w:r>
          </w:p>
        </w:tc>
        <w:tc>
          <w:tcPr>
            <w:tcW w:w="2808" w:type="pct"/>
            <w:tcBorders>
              <w:top w:val="single" w:sz="8" w:space="0" w:color="4472C4" w:themeColor="accent1"/>
              <w:bottom w:val="single" w:sz="8" w:space="0" w:color="4472C4" w:themeColor="accent1"/>
            </w:tcBorders>
            <w:shd w:val="clear" w:color="auto" w:fill="auto"/>
            <w:hideMark/>
          </w:tcPr>
          <w:p w14:paraId="07B1325F"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33E612B8"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8,000 </w:t>
            </w:r>
          </w:p>
        </w:tc>
      </w:tr>
      <w:tr w:rsidR="00F3542F" w:rsidRPr="009F6364" w14:paraId="5CAE8D4E"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2C39E21"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AusSafe</w:t>
            </w:r>
            <w:proofErr w:type="spellEnd"/>
            <w:r w:rsidRPr="009F6364">
              <w:rPr>
                <w:rFonts w:eastAsia="Times New Roman" w:cstheme="minorHAnsi"/>
                <w:color w:val="000000"/>
                <w:sz w:val="20"/>
                <w:szCs w:val="20"/>
                <w:lang w:eastAsia="en-AU"/>
              </w:rPr>
              <w:t xml:space="preserve"> Consulting Pty Ltd</w:t>
            </w:r>
          </w:p>
        </w:tc>
        <w:tc>
          <w:tcPr>
            <w:tcW w:w="2808" w:type="pct"/>
            <w:tcBorders>
              <w:top w:val="single" w:sz="8" w:space="0" w:color="4472C4" w:themeColor="accent1"/>
              <w:bottom w:val="single" w:sz="8" w:space="0" w:color="4472C4" w:themeColor="accent1"/>
            </w:tcBorders>
            <w:shd w:val="clear" w:color="auto" w:fill="auto"/>
            <w:hideMark/>
          </w:tcPr>
          <w:p w14:paraId="259601E0"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06D2B676"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81,046 </w:t>
            </w:r>
          </w:p>
        </w:tc>
      </w:tr>
      <w:tr w:rsidR="00F3542F" w:rsidRPr="009F6364" w14:paraId="72200973"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F6FCB4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Australian Defence Apparel Pty Ltd</w:t>
            </w:r>
          </w:p>
        </w:tc>
        <w:tc>
          <w:tcPr>
            <w:tcW w:w="2808" w:type="pct"/>
            <w:tcBorders>
              <w:top w:val="single" w:sz="8" w:space="0" w:color="4472C4" w:themeColor="accent1"/>
              <w:bottom w:val="single" w:sz="8" w:space="0" w:color="4472C4" w:themeColor="accent1"/>
            </w:tcBorders>
            <w:shd w:val="clear" w:color="auto" w:fill="auto"/>
            <w:hideMark/>
          </w:tcPr>
          <w:p w14:paraId="6ED5D90D"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1CF4B066"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29,190 </w:t>
            </w:r>
          </w:p>
        </w:tc>
      </w:tr>
      <w:tr w:rsidR="00F3542F" w:rsidRPr="009F6364" w14:paraId="3813DE2A"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2177D2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Australian Wool Testing Authority</w:t>
            </w:r>
          </w:p>
        </w:tc>
        <w:tc>
          <w:tcPr>
            <w:tcW w:w="2808" w:type="pct"/>
            <w:tcBorders>
              <w:top w:val="single" w:sz="8" w:space="0" w:color="4472C4" w:themeColor="accent1"/>
              <w:bottom w:val="single" w:sz="8" w:space="0" w:color="4472C4" w:themeColor="accent1"/>
            </w:tcBorders>
            <w:shd w:val="clear" w:color="auto" w:fill="auto"/>
            <w:hideMark/>
          </w:tcPr>
          <w:p w14:paraId="6A295573"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EC00886"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7,642 </w:t>
            </w:r>
          </w:p>
        </w:tc>
      </w:tr>
      <w:tr w:rsidR="00086B75" w:rsidRPr="009F6364" w14:paraId="130EA3CB"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7EB51FF3"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Avoka Technologies </w:t>
            </w:r>
            <w:proofErr w:type="gramStart"/>
            <w:r w:rsidRPr="009F6364">
              <w:rPr>
                <w:rFonts w:eastAsia="Times New Roman" w:cstheme="minorHAnsi"/>
                <w:color w:val="000000"/>
                <w:sz w:val="20"/>
                <w:szCs w:val="20"/>
                <w:lang w:eastAsia="en-AU"/>
              </w:rPr>
              <w:t>Pty  Ltd</w:t>
            </w:r>
            <w:proofErr w:type="gramEnd"/>
          </w:p>
          <w:p w14:paraId="6D3EB0CB" w14:textId="0597A1CB"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19115D26"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nil"/>
            </w:tcBorders>
            <w:shd w:val="clear" w:color="auto" w:fill="auto"/>
            <w:noWrap/>
            <w:hideMark/>
          </w:tcPr>
          <w:p w14:paraId="4A2F48F4"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44,128 </w:t>
            </w:r>
          </w:p>
        </w:tc>
      </w:tr>
      <w:tr w:rsidR="00086B75" w:rsidRPr="009F6364" w14:paraId="1C2BB85B" w14:textId="77777777" w:rsidTr="00BC2A06">
        <w:trPr>
          <w:trHeight w:val="528"/>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33AE4C7B" w14:textId="365BE6E1"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40B8EB31"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nil"/>
              <w:bottom w:val="single" w:sz="8" w:space="0" w:color="4472C4" w:themeColor="accent1"/>
            </w:tcBorders>
            <w:shd w:val="clear" w:color="auto" w:fill="auto"/>
            <w:noWrap/>
            <w:hideMark/>
          </w:tcPr>
          <w:p w14:paraId="11238ED8"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94,834 </w:t>
            </w:r>
          </w:p>
        </w:tc>
      </w:tr>
      <w:tr w:rsidR="00086B75" w:rsidRPr="009F6364" w14:paraId="03630715" w14:textId="77777777" w:rsidTr="00BC2A06">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544C4443" w14:textId="161D98BF" w:rsidR="00086B75" w:rsidRPr="009F6364" w:rsidRDefault="00086B75"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Avtech</w:t>
            </w:r>
            <w:proofErr w:type="spellEnd"/>
            <w:r w:rsidRPr="009F6364">
              <w:rPr>
                <w:rFonts w:eastAsia="Times New Roman" w:cstheme="minorHAnsi"/>
                <w:color w:val="000000"/>
                <w:sz w:val="20"/>
                <w:szCs w:val="20"/>
                <w:lang w:eastAsia="en-AU"/>
              </w:rPr>
              <w:t xml:space="preserve"> Aviation Solutions Pty Ltd</w:t>
            </w:r>
          </w:p>
        </w:tc>
        <w:tc>
          <w:tcPr>
            <w:tcW w:w="2808" w:type="pct"/>
            <w:tcBorders>
              <w:top w:val="single" w:sz="8" w:space="0" w:color="4472C4" w:themeColor="accent1"/>
              <w:bottom w:val="nil"/>
            </w:tcBorders>
            <w:shd w:val="clear" w:color="auto" w:fill="auto"/>
            <w:hideMark/>
          </w:tcPr>
          <w:p w14:paraId="0CE3A9F1"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nil"/>
            </w:tcBorders>
            <w:shd w:val="clear" w:color="auto" w:fill="auto"/>
            <w:noWrap/>
            <w:hideMark/>
          </w:tcPr>
          <w:p w14:paraId="14FB2FBC"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18,000 </w:t>
            </w:r>
          </w:p>
        </w:tc>
      </w:tr>
      <w:tr w:rsidR="00086B75" w:rsidRPr="009F6364" w14:paraId="03CE2959"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0913648F" w14:textId="4BF1BDCC"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480570B4"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13C1906C"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11,750 </w:t>
            </w:r>
          </w:p>
        </w:tc>
      </w:tr>
      <w:tr w:rsidR="00F3542F" w:rsidRPr="009F6364" w14:paraId="3749C629"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714F1F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AW Psychology</w:t>
            </w:r>
          </w:p>
        </w:tc>
        <w:tc>
          <w:tcPr>
            <w:tcW w:w="2808" w:type="pct"/>
            <w:tcBorders>
              <w:top w:val="single" w:sz="8" w:space="0" w:color="4472C4" w:themeColor="accent1"/>
              <w:bottom w:val="single" w:sz="8" w:space="0" w:color="4472C4" w:themeColor="accent1"/>
            </w:tcBorders>
            <w:shd w:val="clear" w:color="auto" w:fill="auto"/>
            <w:hideMark/>
          </w:tcPr>
          <w:p w14:paraId="19930771"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38913FCF"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49,000 </w:t>
            </w:r>
          </w:p>
        </w:tc>
      </w:tr>
      <w:tr w:rsidR="00F3542F" w:rsidRPr="009F6364" w14:paraId="136C0429"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443E432"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Axient</w:t>
            </w:r>
            <w:proofErr w:type="spellEnd"/>
            <w:r w:rsidRPr="009F6364">
              <w:rPr>
                <w:rFonts w:eastAsia="Times New Roman" w:cstheme="minorHAnsi"/>
                <w:color w:val="000000"/>
                <w:sz w:val="20"/>
                <w:szCs w:val="20"/>
                <w:lang w:eastAsia="en-AU"/>
              </w:rPr>
              <w:t xml:space="preserve"> Pty Ltd</w:t>
            </w:r>
          </w:p>
        </w:tc>
        <w:tc>
          <w:tcPr>
            <w:tcW w:w="2808" w:type="pct"/>
            <w:tcBorders>
              <w:top w:val="single" w:sz="8" w:space="0" w:color="4472C4" w:themeColor="accent1"/>
              <w:bottom w:val="single" w:sz="8" w:space="0" w:color="4472C4" w:themeColor="accent1"/>
            </w:tcBorders>
            <w:shd w:val="clear" w:color="auto" w:fill="auto"/>
            <w:hideMark/>
          </w:tcPr>
          <w:p w14:paraId="5B9608B6"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25D910F3"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27,000 </w:t>
            </w:r>
          </w:p>
        </w:tc>
      </w:tr>
      <w:tr w:rsidR="00F3542F" w:rsidRPr="009F6364" w14:paraId="56959B98"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1E8501E"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Ballistic &amp; Mechanical Testing Pty Ltd</w:t>
            </w:r>
          </w:p>
        </w:tc>
        <w:tc>
          <w:tcPr>
            <w:tcW w:w="2808" w:type="pct"/>
            <w:tcBorders>
              <w:top w:val="single" w:sz="8" w:space="0" w:color="4472C4" w:themeColor="accent1"/>
              <w:bottom w:val="single" w:sz="8" w:space="0" w:color="4472C4" w:themeColor="accent1"/>
            </w:tcBorders>
            <w:shd w:val="clear" w:color="auto" w:fill="auto"/>
            <w:hideMark/>
          </w:tcPr>
          <w:p w14:paraId="385663B8"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653C54FF"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59,841 </w:t>
            </w:r>
          </w:p>
        </w:tc>
      </w:tr>
      <w:tr w:rsidR="00F3542F" w:rsidRPr="009F6364" w14:paraId="311F885B"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47EF1B5"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Benestar</w:t>
            </w:r>
            <w:proofErr w:type="spellEnd"/>
            <w:r w:rsidRPr="009F6364">
              <w:rPr>
                <w:rFonts w:eastAsia="Times New Roman" w:cstheme="minorHAnsi"/>
                <w:color w:val="000000"/>
                <w:sz w:val="20"/>
                <w:szCs w:val="20"/>
                <w:lang w:eastAsia="en-AU"/>
              </w:rPr>
              <w:t xml:space="preserve"> Group Pty Ltd</w:t>
            </w:r>
          </w:p>
        </w:tc>
        <w:tc>
          <w:tcPr>
            <w:tcW w:w="2808" w:type="pct"/>
            <w:tcBorders>
              <w:top w:val="single" w:sz="8" w:space="0" w:color="4472C4" w:themeColor="accent1"/>
              <w:bottom w:val="single" w:sz="8" w:space="0" w:color="4472C4" w:themeColor="accent1"/>
            </w:tcBorders>
            <w:shd w:val="clear" w:color="auto" w:fill="auto"/>
            <w:hideMark/>
          </w:tcPr>
          <w:p w14:paraId="550B7E46"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34F8353F"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45,865 </w:t>
            </w:r>
          </w:p>
        </w:tc>
      </w:tr>
      <w:tr w:rsidR="00F3542F" w:rsidRPr="009F6364" w14:paraId="06475BF3"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1BED61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Beyond Limits Consulting Pty Ltd</w:t>
            </w:r>
          </w:p>
        </w:tc>
        <w:tc>
          <w:tcPr>
            <w:tcW w:w="2808" w:type="pct"/>
            <w:tcBorders>
              <w:top w:val="single" w:sz="8" w:space="0" w:color="4472C4" w:themeColor="accent1"/>
              <w:bottom w:val="single" w:sz="8" w:space="0" w:color="4472C4" w:themeColor="accent1"/>
            </w:tcBorders>
            <w:shd w:val="clear" w:color="auto" w:fill="auto"/>
            <w:hideMark/>
          </w:tcPr>
          <w:p w14:paraId="3126F6D6"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3ED82D1C"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20,052 </w:t>
            </w:r>
          </w:p>
        </w:tc>
      </w:tr>
      <w:tr w:rsidR="00F3542F" w:rsidRPr="009F6364" w14:paraId="421C2F80"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A9F2568"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Biarri</w:t>
            </w:r>
            <w:proofErr w:type="spellEnd"/>
            <w:r w:rsidRPr="009F6364">
              <w:rPr>
                <w:rFonts w:eastAsia="Times New Roman" w:cstheme="minorHAnsi"/>
                <w:color w:val="000000"/>
                <w:sz w:val="20"/>
                <w:szCs w:val="20"/>
                <w:lang w:eastAsia="en-AU"/>
              </w:rPr>
              <w:t xml:space="preserve"> Optimisation Pty Ltd</w:t>
            </w:r>
          </w:p>
        </w:tc>
        <w:tc>
          <w:tcPr>
            <w:tcW w:w="2808" w:type="pct"/>
            <w:tcBorders>
              <w:top w:val="single" w:sz="8" w:space="0" w:color="4472C4" w:themeColor="accent1"/>
              <w:bottom w:val="single" w:sz="8" w:space="0" w:color="4472C4" w:themeColor="accent1"/>
            </w:tcBorders>
            <w:shd w:val="clear" w:color="auto" w:fill="auto"/>
            <w:hideMark/>
          </w:tcPr>
          <w:p w14:paraId="466B0676"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12E3A421"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30,600 </w:t>
            </w:r>
          </w:p>
        </w:tc>
      </w:tr>
      <w:tr w:rsidR="00F3542F" w:rsidRPr="009F6364" w14:paraId="154E35DA"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E570D1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Bite Visual Communications Group Pty Ltd</w:t>
            </w:r>
          </w:p>
        </w:tc>
        <w:tc>
          <w:tcPr>
            <w:tcW w:w="2808" w:type="pct"/>
            <w:tcBorders>
              <w:top w:val="single" w:sz="8" w:space="0" w:color="4472C4" w:themeColor="accent1"/>
              <w:bottom w:val="single" w:sz="8" w:space="0" w:color="4472C4" w:themeColor="accent1"/>
            </w:tcBorders>
            <w:shd w:val="clear" w:color="auto" w:fill="auto"/>
            <w:hideMark/>
          </w:tcPr>
          <w:p w14:paraId="7C9E82D9"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680EA7F4"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8,805 </w:t>
            </w:r>
          </w:p>
        </w:tc>
      </w:tr>
      <w:tr w:rsidR="00F3542F" w:rsidRPr="009F6364" w14:paraId="1406A465"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474A97C"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Black Dog Institute</w:t>
            </w:r>
          </w:p>
        </w:tc>
        <w:tc>
          <w:tcPr>
            <w:tcW w:w="2808" w:type="pct"/>
            <w:tcBorders>
              <w:top w:val="single" w:sz="8" w:space="0" w:color="4472C4" w:themeColor="accent1"/>
              <w:bottom w:val="single" w:sz="8" w:space="0" w:color="4472C4" w:themeColor="accent1"/>
            </w:tcBorders>
            <w:shd w:val="clear" w:color="auto" w:fill="auto"/>
            <w:hideMark/>
          </w:tcPr>
          <w:p w14:paraId="3A96EA37"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AA416AC"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60,709 </w:t>
            </w:r>
          </w:p>
        </w:tc>
      </w:tr>
      <w:tr w:rsidR="00F3542F" w:rsidRPr="009F6364" w14:paraId="78331A58"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DDD7D59"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Blayney Management Services</w:t>
            </w:r>
          </w:p>
        </w:tc>
        <w:tc>
          <w:tcPr>
            <w:tcW w:w="2808" w:type="pct"/>
            <w:tcBorders>
              <w:top w:val="single" w:sz="8" w:space="0" w:color="4472C4" w:themeColor="accent1"/>
              <w:bottom w:val="single" w:sz="8" w:space="0" w:color="4472C4" w:themeColor="accent1"/>
            </w:tcBorders>
            <w:shd w:val="clear" w:color="auto" w:fill="auto"/>
            <w:hideMark/>
          </w:tcPr>
          <w:p w14:paraId="151EA430"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538D8BA5"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15,000 </w:t>
            </w:r>
          </w:p>
        </w:tc>
      </w:tr>
      <w:tr w:rsidR="00F3542F" w:rsidRPr="009F6364" w14:paraId="57507E23"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B86A74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Blue Lion Moving Services Pty Ltd</w:t>
            </w:r>
          </w:p>
        </w:tc>
        <w:tc>
          <w:tcPr>
            <w:tcW w:w="2808" w:type="pct"/>
            <w:tcBorders>
              <w:top w:val="single" w:sz="8" w:space="0" w:color="4472C4" w:themeColor="accent1"/>
              <w:bottom w:val="single" w:sz="8" w:space="0" w:color="4472C4" w:themeColor="accent1"/>
            </w:tcBorders>
            <w:shd w:val="clear" w:color="auto" w:fill="auto"/>
            <w:hideMark/>
          </w:tcPr>
          <w:p w14:paraId="57CBBAF0"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3DCF5DDB"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112,976 </w:t>
            </w:r>
          </w:p>
        </w:tc>
      </w:tr>
      <w:tr w:rsidR="00086B75" w:rsidRPr="009F6364" w14:paraId="7545BDF0" w14:textId="77777777" w:rsidTr="00BC2A06">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4902E242"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BMT Design &amp; Technology Pty Ltd</w:t>
            </w:r>
          </w:p>
          <w:p w14:paraId="4603EDEA" w14:textId="0EAED50C"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1FCB04C0"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nil"/>
            </w:tcBorders>
            <w:shd w:val="clear" w:color="auto" w:fill="auto"/>
            <w:noWrap/>
            <w:hideMark/>
          </w:tcPr>
          <w:p w14:paraId="4A81EBF4"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22,822 </w:t>
            </w:r>
          </w:p>
        </w:tc>
      </w:tr>
      <w:tr w:rsidR="00086B75" w:rsidRPr="009F6364" w14:paraId="6A7CBA4A"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0F949946" w14:textId="5C91309D"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52C8DA49"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7E6B03C6"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45,236 </w:t>
            </w:r>
          </w:p>
        </w:tc>
      </w:tr>
      <w:tr w:rsidR="00F3542F" w:rsidRPr="009F6364" w14:paraId="5D1B5631"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E03905C"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Camden Search and Selection</w:t>
            </w:r>
          </w:p>
        </w:tc>
        <w:tc>
          <w:tcPr>
            <w:tcW w:w="2808" w:type="pct"/>
            <w:tcBorders>
              <w:top w:val="single" w:sz="8" w:space="0" w:color="4472C4" w:themeColor="accent1"/>
              <w:bottom w:val="single" w:sz="8" w:space="0" w:color="4472C4" w:themeColor="accent1"/>
            </w:tcBorders>
            <w:shd w:val="clear" w:color="auto" w:fill="auto"/>
            <w:hideMark/>
          </w:tcPr>
          <w:p w14:paraId="79C5ED57"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392F0D3B"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10,080 </w:t>
            </w:r>
          </w:p>
        </w:tc>
      </w:tr>
      <w:tr w:rsidR="00F3542F" w:rsidRPr="009F6364" w14:paraId="36D9A4D4"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CC673C2"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Cassette Pty Ltd</w:t>
            </w:r>
          </w:p>
        </w:tc>
        <w:tc>
          <w:tcPr>
            <w:tcW w:w="2808" w:type="pct"/>
            <w:tcBorders>
              <w:top w:val="single" w:sz="8" w:space="0" w:color="4472C4" w:themeColor="accent1"/>
              <w:bottom w:val="single" w:sz="8" w:space="0" w:color="4472C4" w:themeColor="accent1"/>
            </w:tcBorders>
            <w:shd w:val="clear" w:color="auto" w:fill="auto"/>
            <w:hideMark/>
          </w:tcPr>
          <w:p w14:paraId="6453D123"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7E8B08B3"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90,772 </w:t>
            </w:r>
          </w:p>
        </w:tc>
      </w:tr>
      <w:tr w:rsidR="00F3542F" w:rsidRPr="009F6364" w14:paraId="516F5B89"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6951EC6"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Charterhouse Medical Pty Limited</w:t>
            </w:r>
          </w:p>
        </w:tc>
        <w:tc>
          <w:tcPr>
            <w:tcW w:w="2808" w:type="pct"/>
            <w:tcBorders>
              <w:top w:val="single" w:sz="8" w:space="0" w:color="4472C4" w:themeColor="accent1"/>
              <w:bottom w:val="single" w:sz="8" w:space="0" w:color="4472C4" w:themeColor="accent1"/>
            </w:tcBorders>
            <w:shd w:val="clear" w:color="auto" w:fill="auto"/>
            <w:hideMark/>
          </w:tcPr>
          <w:p w14:paraId="31CA6FE4"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3E334F20"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15,840 </w:t>
            </w:r>
          </w:p>
        </w:tc>
      </w:tr>
      <w:tr w:rsidR="00F3542F" w:rsidRPr="009F6364" w14:paraId="6AF5E70D"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817799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CHC Helicopter Australia Pty Ltd</w:t>
            </w:r>
          </w:p>
        </w:tc>
        <w:tc>
          <w:tcPr>
            <w:tcW w:w="2808" w:type="pct"/>
            <w:tcBorders>
              <w:top w:val="single" w:sz="8" w:space="0" w:color="4472C4" w:themeColor="accent1"/>
              <w:bottom w:val="single" w:sz="8" w:space="0" w:color="4472C4" w:themeColor="accent1"/>
            </w:tcBorders>
            <w:shd w:val="clear" w:color="auto" w:fill="auto"/>
            <w:hideMark/>
          </w:tcPr>
          <w:p w14:paraId="77A0D2D2"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Helicopter Support Service</w:t>
            </w:r>
          </w:p>
        </w:tc>
        <w:tc>
          <w:tcPr>
            <w:tcW w:w="857" w:type="pct"/>
            <w:tcBorders>
              <w:top w:val="single" w:sz="8" w:space="0" w:color="4472C4" w:themeColor="accent1"/>
              <w:bottom w:val="single" w:sz="8" w:space="0" w:color="4472C4" w:themeColor="accent1"/>
            </w:tcBorders>
            <w:shd w:val="clear" w:color="auto" w:fill="auto"/>
            <w:noWrap/>
            <w:hideMark/>
          </w:tcPr>
          <w:p w14:paraId="6FC4C63C"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20,667,454 </w:t>
            </w:r>
          </w:p>
        </w:tc>
      </w:tr>
      <w:tr w:rsidR="00F3542F" w:rsidRPr="009F6364" w14:paraId="212C0E4F"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6ADD647"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Chris McLennan &amp; Co Barristers and Solicitor</w:t>
            </w:r>
          </w:p>
        </w:tc>
        <w:tc>
          <w:tcPr>
            <w:tcW w:w="2808" w:type="pct"/>
            <w:tcBorders>
              <w:top w:val="single" w:sz="8" w:space="0" w:color="4472C4" w:themeColor="accent1"/>
              <w:bottom w:val="single" w:sz="8" w:space="0" w:color="4472C4" w:themeColor="accent1"/>
            </w:tcBorders>
            <w:shd w:val="clear" w:color="auto" w:fill="auto"/>
            <w:hideMark/>
          </w:tcPr>
          <w:p w14:paraId="06026C0A"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25F7740E"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8,000 </w:t>
            </w:r>
          </w:p>
        </w:tc>
      </w:tr>
      <w:tr w:rsidR="00F3542F" w:rsidRPr="009F6364" w14:paraId="046BA1C1"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22DC2A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Claire Catherine O'Meara</w:t>
            </w:r>
          </w:p>
        </w:tc>
        <w:tc>
          <w:tcPr>
            <w:tcW w:w="2808" w:type="pct"/>
            <w:tcBorders>
              <w:top w:val="single" w:sz="8" w:space="0" w:color="4472C4" w:themeColor="accent1"/>
              <w:bottom w:val="single" w:sz="8" w:space="0" w:color="4472C4" w:themeColor="accent1"/>
            </w:tcBorders>
            <w:shd w:val="clear" w:color="auto" w:fill="auto"/>
            <w:hideMark/>
          </w:tcPr>
          <w:p w14:paraId="2090F488"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Research</w:t>
            </w:r>
          </w:p>
        </w:tc>
        <w:tc>
          <w:tcPr>
            <w:tcW w:w="857" w:type="pct"/>
            <w:tcBorders>
              <w:top w:val="single" w:sz="8" w:space="0" w:color="4472C4" w:themeColor="accent1"/>
              <w:bottom w:val="single" w:sz="8" w:space="0" w:color="4472C4" w:themeColor="accent1"/>
            </w:tcBorders>
            <w:shd w:val="clear" w:color="auto" w:fill="auto"/>
            <w:noWrap/>
            <w:hideMark/>
          </w:tcPr>
          <w:p w14:paraId="7401CEE8"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24,234 </w:t>
            </w:r>
          </w:p>
        </w:tc>
      </w:tr>
      <w:tr w:rsidR="00086B75" w:rsidRPr="009F6364" w14:paraId="37C6ECBA"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6FFFEA72"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lastRenderedPageBreak/>
              <w:t>Clayton UTZ Lawyers</w:t>
            </w:r>
          </w:p>
          <w:p w14:paraId="47D21585"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p w14:paraId="30292C2D" w14:textId="61905DC4"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369083A1"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nil"/>
            </w:tcBorders>
            <w:shd w:val="clear" w:color="auto" w:fill="auto"/>
            <w:noWrap/>
            <w:hideMark/>
          </w:tcPr>
          <w:p w14:paraId="611683B0"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719,644 </w:t>
            </w:r>
          </w:p>
        </w:tc>
      </w:tr>
      <w:tr w:rsidR="00086B75" w:rsidRPr="009F6364" w14:paraId="745E9ECC"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shd w:val="clear" w:color="auto" w:fill="F2F2F2" w:themeFill="background1" w:themeFillShade="F2"/>
            <w:hideMark/>
          </w:tcPr>
          <w:p w14:paraId="657463B9" w14:textId="6F56CCE9"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nil"/>
            </w:tcBorders>
            <w:shd w:val="clear" w:color="auto" w:fill="auto"/>
            <w:hideMark/>
          </w:tcPr>
          <w:p w14:paraId="3D22AD56"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nil"/>
              <w:bottom w:val="nil"/>
            </w:tcBorders>
            <w:shd w:val="clear" w:color="auto" w:fill="auto"/>
            <w:noWrap/>
            <w:hideMark/>
          </w:tcPr>
          <w:p w14:paraId="7660A31E"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12,000 </w:t>
            </w:r>
          </w:p>
        </w:tc>
      </w:tr>
      <w:tr w:rsidR="00086B75" w:rsidRPr="009F6364" w14:paraId="5E0F15ED"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6CFEDD56" w14:textId="6FE79622"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087E155F"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nil"/>
              <w:bottom w:val="single" w:sz="8" w:space="0" w:color="4472C4" w:themeColor="accent1"/>
            </w:tcBorders>
            <w:shd w:val="clear" w:color="auto" w:fill="auto"/>
            <w:noWrap/>
            <w:hideMark/>
          </w:tcPr>
          <w:p w14:paraId="68068AFE"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56,468 </w:t>
            </w:r>
          </w:p>
        </w:tc>
      </w:tr>
      <w:tr w:rsidR="00F3542F" w:rsidRPr="009F6364" w14:paraId="26EB12B7"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3C91545"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CodeSafe</w:t>
            </w:r>
            <w:proofErr w:type="spellEnd"/>
            <w:r w:rsidRPr="009F6364">
              <w:rPr>
                <w:rFonts w:eastAsia="Times New Roman" w:cstheme="minorHAnsi"/>
                <w:color w:val="000000"/>
                <w:sz w:val="20"/>
                <w:szCs w:val="20"/>
                <w:lang w:eastAsia="en-AU"/>
              </w:rPr>
              <w:t xml:space="preserve"> Solutions Services Pty Ltd</w:t>
            </w:r>
          </w:p>
        </w:tc>
        <w:tc>
          <w:tcPr>
            <w:tcW w:w="2808" w:type="pct"/>
            <w:tcBorders>
              <w:top w:val="single" w:sz="8" w:space="0" w:color="4472C4" w:themeColor="accent1"/>
              <w:bottom w:val="single" w:sz="8" w:space="0" w:color="4472C4" w:themeColor="accent1"/>
            </w:tcBorders>
            <w:shd w:val="clear" w:color="auto" w:fill="auto"/>
            <w:hideMark/>
          </w:tcPr>
          <w:p w14:paraId="5441A852"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75E32ABA"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11,772 </w:t>
            </w:r>
          </w:p>
        </w:tc>
      </w:tr>
      <w:tr w:rsidR="00F3542F" w:rsidRPr="009F6364" w14:paraId="7EF112A8"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339B4BF"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Complexus</w:t>
            </w:r>
            <w:proofErr w:type="spellEnd"/>
            <w:r w:rsidRPr="009F6364">
              <w:rPr>
                <w:rFonts w:eastAsia="Times New Roman" w:cstheme="minorHAnsi"/>
                <w:color w:val="000000"/>
                <w:sz w:val="20"/>
                <w:szCs w:val="20"/>
                <w:lang w:eastAsia="en-AU"/>
              </w:rPr>
              <w:t xml:space="preserve"> Consulting</w:t>
            </w:r>
          </w:p>
        </w:tc>
        <w:tc>
          <w:tcPr>
            <w:tcW w:w="2808" w:type="pct"/>
            <w:tcBorders>
              <w:top w:val="single" w:sz="8" w:space="0" w:color="4472C4" w:themeColor="accent1"/>
              <w:bottom w:val="single" w:sz="8" w:space="0" w:color="4472C4" w:themeColor="accent1"/>
            </w:tcBorders>
            <w:shd w:val="clear" w:color="auto" w:fill="auto"/>
            <w:hideMark/>
          </w:tcPr>
          <w:p w14:paraId="77D7DB0D"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2EFB6F7E"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11,250 </w:t>
            </w:r>
          </w:p>
        </w:tc>
      </w:tr>
      <w:tr w:rsidR="00F3542F" w:rsidRPr="009F6364" w14:paraId="000FE14E"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165A7B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Conversant Asia Pacific Pty Ltd</w:t>
            </w:r>
          </w:p>
        </w:tc>
        <w:tc>
          <w:tcPr>
            <w:tcW w:w="2808" w:type="pct"/>
            <w:tcBorders>
              <w:top w:val="single" w:sz="8" w:space="0" w:color="4472C4" w:themeColor="accent1"/>
              <w:bottom w:val="single" w:sz="8" w:space="0" w:color="4472C4" w:themeColor="accent1"/>
            </w:tcBorders>
            <w:shd w:val="clear" w:color="auto" w:fill="auto"/>
            <w:hideMark/>
          </w:tcPr>
          <w:p w14:paraId="33E0453E"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3DCD179E"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13,500 </w:t>
            </w:r>
          </w:p>
        </w:tc>
      </w:tr>
      <w:tr w:rsidR="00F3542F" w:rsidRPr="009F6364" w14:paraId="204C39D3"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C43217C"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Corporate Wisdom (Australia) Pty Ltd</w:t>
            </w:r>
          </w:p>
        </w:tc>
        <w:tc>
          <w:tcPr>
            <w:tcW w:w="2808" w:type="pct"/>
            <w:tcBorders>
              <w:top w:val="single" w:sz="8" w:space="0" w:color="4472C4" w:themeColor="accent1"/>
              <w:bottom w:val="single" w:sz="8" w:space="0" w:color="4472C4" w:themeColor="accent1"/>
            </w:tcBorders>
            <w:shd w:val="clear" w:color="auto" w:fill="auto"/>
            <w:hideMark/>
          </w:tcPr>
          <w:p w14:paraId="36687C13"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616CA6EA"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14,000 </w:t>
            </w:r>
          </w:p>
        </w:tc>
      </w:tr>
      <w:tr w:rsidR="00F3542F" w:rsidRPr="009F6364" w14:paraId="5F38F6A7"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7530CD3"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Corrections Victoria</w:t>
            </w:r>
          </w:p>
        </w:tc>
        <w:tc>
          <w:tcPr>
            <w:tcW w:w="2808" w:type="pct"/>
            <w:tcBorders>
              <w:top w:val="single" w:sz="8" w:space="0" w:color="4472C4" w:themeColor="accent1"/>
              <w:bottom w:val="single" w:sz="8" w:space="0" w:color="4472C4" w:themeColor="accent1"/>
            </w:tcBorders>
            <w:shd w:val="clear" w:color="auto" w:fill="auto"/>
            <w:hideMark/>
          </w:tcPr>
          <w:p w14:paraId="381FC4D5"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35CEF27A"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15,592 </w:t>
            </w:r>
          </w:p>
        </w:tc>
      </w:tr>
      <w:tr w:rsidR="00086B75" w:rsidRPr="009F6364" w14:paraId="551A4858"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77BF0E82"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Corrs Chambers Westgarth</w:t>
            </w:r>
          </w:p>
          <w:p w14:paraId="779C79F9"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p w14:paraId="275B57AF" w14:textId="49004343"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763FA771"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nil"/>
            </w:tcBorders>
            <w:shd w:val="clear" w:color="auto" w:fill="auto"/>
            <w:noWrap/>
            <w:hideMark/>
          </w:tcPr>
          <w:p w14:paraId="03079636"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20,079,998 </w:t>
            </w:r>
          </w:p>
        </w:tc>
      </w:tr>
      <w:tr w:rsidR="00086B75" w:rsidRPr="009F6364" w14:paraId="1960F5C7"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shd w:val="clear" w:color="auto" w:fill="F2F2F2" w:themeFill="background1" w:themeFillShade="F2"/>
            <w:hideMark/>
          </w:tcPr>
          <w:p w14:paraId="6C5630AF" w14:textId="17C4E62D"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nil"/>
            </w:tcBorders>
            <w:shd w:val="clear" w:color="auto" w:fill="auto"/>
            <w:hideMark/>
          </w:tcPr>
          <w:p w14:paraId="41969CD0"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nil"/>
            </w:tcBorders>
            <w:shd w:val="clear" w:color="auto" w:fill="auto"/>
            <w:noWrap/>
            <w:hideMark/>
          </w:tcPr>
          <w:p w14:paraId="4A0ABF7D"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6,883 </w:t>
            </w:r>
          </w:p>
        </w:tc>
      </w:tr>
      <w:tr w:rsidR="00086B75" w:rsidRPr="009F6364" w14:paraId="29A4F7C6"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37C1A531" w14:textId="67AD160C"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1AEB10BC"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nil"/>
              <w:bottom w:val="single" w:sz="8" w:space="0" w:color="4472C4" w:themeColor="accent1"/>
            </w:tcBorders>
            <w:shd w:val="clear" w:color="auto" w:fill="auto"/>
            <w:noWrap/>
            <w:hideMark/>
          </w:tcPr>
          <w:p w14:paraId="46EDBE29"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28,825 </w:t>
            </w:r>
          </w:p>
        </w:tc>
      </w:tr>
      <w:tr w:rsidR="00F3542F" w:rsidRPr="009F6364" w14:paraId="1FC34559"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8C2285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Court Services Victoria</w:t>
            </w:r>
          </w:p>
        </w:tc>
        <w:tc>
          <w:tcPr>
            <w:tcW w:w="2808" w:type="pct"/>
            <w:tcBorders>
              <w:top w:val="single" w:sz="8" w:space="0" w:color="4472C4" w:themeColor="accent1"/>
              <w:bottom w:val="single" w:sz="8" w:space="0" w:color="4472C4" w:themeColor="accent1"/>
            </w:tcBorders>
            <w:shd w:val="clear" w:color="auto" w:fill="auto"/>
            <w:hideMark/>
          </w:tcPr>
          <w:p w14:paraId="0B928167"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0E7B0032"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44,012 </w:t>
            </w:r>
          </w:p>
        </w:tc>
      </w:tr>
      <w:tr w:rsidR="00F3542F" w:rsidRPr="009F6364" w14:paraId="4D6613A2"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148303D"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CourtHeath</w:t>
            </w:r>
            <w:proofErr w:type="spellEnd"/>
            <w:r w:rsidRPr="009F6364">
              <w:rPr>
                <w:rFonts w:eastAsia="Times New Roman" w:cstheme="minorHAnsi"/>
                <w:color w:val="000000"/>
                <w:sz w:val="20"/>
                <w:szCs w:val="20"/>
                <w:lang w:eastAsia="en-AU"/>
              </w:rPr>
              <w:t xml:space="preserve"> Consulting</w:t>
            </w:r>
          </w:p>
        </w:tc>
        <w:tc>
          <w:tcPr>
            <w:tcW w:w="2808" w:type="pct"/>
            <w:tcBorders>
              <w:top w:val="single" w:sz="8" w:space="0" w:color="4472C4" w:themeColor="accent1"/>
              <w:bottom w:val="single" w:sz="8" w:space="0" w:color="4472C4" w:themeColor="accent1"/>
            </w:tcBorders>
            <w:shd w:val="clear" w:color="auto" w:fill="auto"/>
            <w:hideMark/>
          </w:tcPr>
          <w:p w14:paraId="696F63E2"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7157B921"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8,276 </w:t>
            </w:r>
          </w:p>
        </w:tc>
      </w:tr>
      <w:tr w:rsidR="00F3542F" w:rsidRPr="009F6364" w14:paraId="45BC11CD"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00C166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Creativa Pty Ltd</w:t>
            </w:r>
          </w:p>
        </w:tc>
        <w:tc>
          <w:tcPr>
            <w:tcW w:w="2808" w:type="pct"/>
            <w:tcBorders>
              <w:top w:val="single" w:sz="8" w:space="0" w:color="4472C4" w:themeColor="accent1"/>
              <w:bottom w:val="single" w:sz="8" w:space="0" w:color="4472C4" w:themeColor="accent1"/>
            </w:tcBorders>
            <w:shd w:val="clear" w:color="auto" w:fill="auto"/>
            <w:hideMark/>
          </w:tcPr>
          <w:p w14:paraId="4AC349A0"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40EC566B"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9,500 </w:t>
            </w:r>
          </w:p>
        </w:tc>
      </w:tr>
      <w:tr w:rsidR="00086B75" w:rsidRPr="009F6364" w14:paraId="1ACCD2DB" w14:textId="77777777" w:rsidTr="00BC2A06">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00311F1B"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Cube Group Management Consulting Pty Ltd</w:t>
            </w:r>
          </w:p>
          <w:p w14:paraId="5B03B186" w14:textId="778306C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37BE4988"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nil"/>
            </w:tcBorders>
            <w:shd w:val="clear" w:color="auto" w:fill="auto"/>
            <w:noWrap/>
            <w:hideMark/>
          </w:tcPr>
          <w:p w14:paraId="1A17B6CF"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33,792 </w:t>
            </w:r>
          </w:p>
        </w:tc>
      </w:tr>
      <w:tr w:rsidR="00086B75" w:rsidRPr="009F6364" w14:paraId="7E04451D"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3EC1E31E" w14:textId="6B142DE2"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2F32BB49"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48479AA3"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286,764 </w:t>
            </w:r>
          </w:p>
        </w:tc>
      </w:tr>
      <w:tr w:rsidR="00F3542F" w:rsidRPr="009F6364" w14:paraId="46E9616D"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4DC6AF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 &amp; D Taxation Consulting Pty Ltd</w:t>
            </w:r>
          </w:p>
        </w:tc>
        <w:tc>
          <w:tcPr>
            <w:tcW w:w="2808" w:type="pct"/>
            <w:tcBorders>
              <w:top w:val="single" w:sz="8" w:space="0" w:color="4472C4" w:themeColor="accent1"/>
              <w:bottom w:val="single" w:sz="8" w:space="0" w:color="4472C4" w:themeColor="accent1"/>
            </w:tcBorders>
            <w:shd w:val="clear" w:color="auto" w:fill="auto"/>
            <w:hideMark/>
          </w:tcPr>
          <w:p w14:paraId="16FF4757"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5A609963"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12,788 </w:t>
            </w:r>
          </w:p>
        </w:tc>
      </w:tr>
      <w:tr w:rsidR="00F3542F" w:rsidRPr="009F6364" w14:paraId="1435D2D7"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24B731C"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Data Runs Deep Pty Ltd</w:t>
            </w:r>
          </w:p>
        </w:tc>
        <w:tc>
          <w:tcPr>
            <w:tcW w:w="2808" w:type="pct"/>
            <w:tcBorders>
              <w:top w:val="single" w:sz="8" w:space="0" w:color="4472C4" w:themeColor="accent1"/>
              <w:bottom w:val="single" w:sz="8" w:space="0" w:color="4472C4" w:themeColor="accent1"/>
            </w:tcBorders>
            <w:shd w:val="clear" w:color="auto" w:fill="auto"/>
            <w:hideMark/>
          </w:tcPr>
          <w:p w14:paraId="238BAADA"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40263115"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7,800 </w:t>
            </w:r>
          </w:p>
        </w:tc>
      </w:tr>
      <w:tr w:rsidR="00F3542F" w:rsidRPr="009F6364" w14:paraId="03F1C6DA"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FE63E45"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Datatime</w:t>
            </w:r>
            <w:proofErr w:type="spellEnd"/>
            <w:r w:rsidRPr="009F6364">
              <w:rPr>
                <w:rFonts w:eastAsia="Times New Roman" w:cstheme="minorHAnsi"/>
                <w:color w:val="000000"/>
                <w:sz w:val="20"/>
                <w:szCs w:val="20"/>
                <w:lang w:eastAsia="en-AU"/>
              </w:rPr>
              <w:t xml:space="preserve"> Services Pty Ltd</w:t>
            </w:r>
          </w:p>
        </w:tc>
        <w:tc>
          <w:tcPr>
            <w:tcW w:w="2808" w:type="pct"/>
            <w:tcBorders>
              <w:top w:val="single" w:sz="8" w:space="0" w:color="4472C4" w:themeColor="accent1"/>
              <w:bottom w:val="single" w:sz="8" w:space="0" w:color="4472C4" w:themeColor="accent1"/>
            </w:tcBorders>
            <w:shd w:val="clear" w:color="auto" w:fill="auto"/>
            <w:hideMark/>
          </w:tcPr>
          <w:p w14:paraId="6EEFD7CC"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02369B55"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152,017 </w:t>
            </w:r>
          </w:p>
        </w:tc>
      </w:tr>
      <w:tr w:rsidR="00F3542F" w:rsidRPr="009F6364" w14:paraId="051020E2"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D664ACC"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Dean </w:t>
            </w:r>
            <w:proofErr w:type="spellStart"/>
            <w:r w:rsidRPr="009F6364">
              <w:rPr>
                <w:rFonts w:eastAsia="Times New Roman" w:cstheme="minorHAnsi"/>
                <w:color w:val="000000"/>
                <w:sz w:val="20"/>
                <w:szCs w:val="20"/>
                <w:lang w:eastAsia="en-AU"/>
              </w:rPr>
              <w:t>Janover</w:t>
            </w:r>
            <w:proofErr w:type="spellEnd"/>
          </w:p>
        </w:tc>
        <w:tc>
          <w:tcPr>
            <w:tcW w:w="2808" w:type="pct"/>
            <w:tcBorders>
              <w:top w:val="single" w:sz="8" w:space="0" w:color="4472C4" w:themeColor="accent1"/>
              <w:bottom w:val="single" w:sz="8" w:space="0" w:color="4472C4" w:themeColor="accent1"/>
            </w:tcBorders>
            <w:shd w:val="clear" w:color="auto" w:fill="auto"/>
            <w:hideMark/>
          </w:tcPr>
          <w:p w14:paraId="08506E63"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10A78118"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42,869 </w:t>
            </w:r>
          </w:p>
        </w:tc>
      </w:tr>
      <w:tr w:rsidR="00F3542F" w:rsidRPr="009F6364" w14:paraId="529BAC8F"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6CA2331"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Deepend</w:t>
            </w:r>
            <w:proofErr w:type="spellEnd"/>
            <w:r w:rsidRPr="009F6364">
              <w:rPr>
                <w:rFonts w:eastAsia="Times New Roman" w:cstheme="minorHAnsi"/>
                <w:color w:val="000000"/>
                <w:sz w:val="20"/>
                <w:szCs w:val="20"/>
                <w:lang w:eastAsia="en-AU"/>
              </w:rPr>
              <w:t xml:space="preserve"> Melbourne Pty Ltd T/A Versa Agency Pty Ltd</w:t>
            </w:r>
          </w:p>
        </w:tc>
        <w:tc>
          <w:tcPr>
            <w:tcW w:w="2808" w:type="pct"/>
            <w:tcBorders>
              <w:top w:val="single" w:sz="8" w:space="0" w:color="4472C4" w:themeColor="accent1"/>
              <w:bottom w:val="single" w:sz="8" w:space="0" w:color="4472C4" w:themeColor="accent1"/>
            </w:tcBorders>
            <w:shd w:val="clear" w:color="auto" w:fill="auto"/>
            <w:hideMark/>
          </w:tcPr>
          <w:p w14:paraId="23B4E545"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6DCC5311"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24,237 </w:t>
            </w:r>
          </w:p>
        </w:tc>
      </w:tr>
      <w:tr w:rsidR="00F3542F" w:rsidRPr="009F6364" w14:paraId="10113950" w14:textId="77777777" w:rsidTr="00BC2A06">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937CDAE"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Deloitte Access Economics Pty Ltd</w:t>
            </w:r>
          </w:p>
        </w:tc>
        <w:tc>
          <w:tcPr>
            <w:tcW w:w="2808" w:type="pct"/>
            <w:tcBorders>
              <w:top w:val="single" w:sz="8" w:space="0" w:color="4472C4" w:themeColor="accent1"/>
              <w:bottom w:val="single" w:sz="8" w:space="0" w:color="4472C4" w:themeColor="accent1"/>
            </w:tcBorders>
            <w:shd w:val="clear" w:color="auto" w:fill="auto"/>
            <w:hideMark/>
          </w:tcPr>
          <w:p w14:paraId="2CDA5CFC"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502E020B"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16,199 </w:t>
            </w:r>
          </w:p>
        </w:tc>
      </w:tr>
      <w:tr w:rsidR="00086B75" w:rsidRPr="009F6364" w14:paraId="34097CA5" w14:textId="77777777" w:rsidTr="00BC2A06">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7FC072CE"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Deloitte Consulting Pty Limited</w:t>
            </w:r>
          </w:p>
          <w:p w14:paraId="7FD07951" w14:textId="1501382F"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7BCB0EA9"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nil"/>
            </w:tcBorders>
            <w:shd w:val="clear" w:color="auto" w:fill="auto"/>
            <w:noWrap/>
            <w:hideMark/>
          </w:tcPr>
          <w:p w14:paraId="37FE5B83"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126,300 </w:t>
            </w:r>
          </w:p>
        </w:tc>
      </w:tr>
      <w:tr w:rsidR="00086B75" w:rsidRPr="009F6364" w14:paraId="03F8A87B"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6AFF876D" w14:textId="55E6510E"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67FB575B"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30533A84"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861,725 </w:t>
            </w:r>
          </w:p>
        </w:tc>
      </w:tr>
      <w:tr w:rsidR="00F3542F" w:rsidRPr="009F6364" w14:paraId="6CBC7B73"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56437F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Deloitte Touche Tohmatsu Ltd</w:t>
            </w:r>
          </w:p>
        </w:tc>
        <w:tc>
          <w:tcPr>
            <w:tcW w:w="2808" w:type="pct"/>
            <w:tcBorders>
              <w:top w:val="single" w:sz="8" w:space="0" w:color="4472C4" w:themeColor="accent1"/>
              <w:bottom w:val="single" w:sz="8" w:space="0" w:color="4472C4" w:themeColor="accent1"/>
            </w:tcBorders>
            <w:shd w:val="clear" w:color="auto" w:fill="auto"/>
            <w:hideMark/>
          </w:tcPr>
          <w:p w14:paraId="20C320C6"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78CD0818"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172,727 </w:t>
            </w:r>
          </w:p>
        </w:tc>
      </w:tr>
      <w:tr w:rsidR="00F3542F" w:rsidRPr="009F6364" w14:paraId="029A23BC"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5D8D90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Dench McClean Carlson</w:t>
            </w:r>
          </w:p>
        </w:tc>
        <w:tc>
          <w:tcPr>
            <w:tcW w:w="2808" w:type="pct"/>
            <w:tcBorders>
              <w:top w:val="single" w:sz="8" w:space="0" w:color="4472C4" w:themeColor="accent1"/>
              <w:bottom w:val="single" w:sz="8" w:space="0" w:color="4472C4" w:themeColor="accent1"/>
            </w:tcBorders>
            <w:shd w:val="clear" w:color="auto" w:fill="auto"/>
            <w:hideMark/>
          </w:tcPr>
          <w:p w14:paraId="3B098FF8"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78E4F50E"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7,800 </w:t>
            </w:r>
          </w:p>
        </w:tc>
      </w:tr>
      <w:tr w:rsidR="00F3542F" w:rsidRPr="009F6364" w14:paraId="68E3340C"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E598A5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Denisa Goldhammer</w:t>
            </w:r>
          </w:p>
        </w:tc>
        <w:tc>
          <w:tcPr>
            <w:tcW w:w="2808" w:type="pct"/>
            <w:tcBorders>
              <w:top w:val="single" w:sz="8" w:space="0" w:color="4472C4" w:themeColor="accent1"/>
              <w:bottom w:val="single" w:sz="8" w:space="0" w:color="4472C4" w:themeColor="accent1"/>
            </w:tcBorders>
            <w:shd w:val="clear" w:color="auto" w:fill="auto"/>
            <w:hideMark/>
          </w:tcPr>
          <w:p w14:paraId="7C1CD112"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788D898F"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82,775 </w:t>
            </w:r>
          </w:p>
        </w:tc>
      </w:tr>
      <w:tr w:rsidR="00F3542F" w:rsidRPr="009F6364" w14:paraId="1EA1EAE9"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F50AF5C"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Design Industries</w:t>
            </w:r>
          </w:p>
        </w:tc>
        <w:tc>
          <w:tcPr>
            <w:tcW w:w="2808" w:type="pct"/>
            <w:tcBorders>
              <w:top w:val="single" w:sz="8" w:space="0" w:color="4472C4" w:themeColor="accent1"/>
              <w:bottom w:val="single" w:sz="8" w:space="0" w:color="4472C4" w:themeColor="accent1"/>
            </w:tcBorders>
            <w:shd w:val="clear" w:color="auto" w:fill="auto"/>
            <w:hideMark/>
          </w:tcPr>
          <w:p w14:paraId="0564580F"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7592DFD5"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8,000 </w:t>
            </w:r>
          </w:p>
        </w:tc>
      </w:tr>
      <w:tr w:rsidR="00F3542F" w:rsidRPr="009F6364" w14:paraId="207570AB"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4BDC24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Devers List Pty Ltd</w:t>
            </w:r>
          </w:p>
        </w:tc>
        <w:tc>
          <w:tcPr>
            <w:tcW w:w="2808" w:type="pct"/>
            <w:tcBorders>
              <w:top w:val="single" w:sz="8" w:space="0" w:color="4472C4" w:themeColor="accent1"/>
              <w:bottom w:val="single" w:sz="8" w:space="0" w:color="4472C4" w:themeColor="accent1"/>
            </w:tcBorders>
            <w:shd w:val="clear" w:color="auto" w:fill="auto"/>
            <w:hideMark/>
          </w:tcPr>
          <w:p w14:paraId="3ED35BF6"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4D7BC65B"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1,723,535 </w:t>
            </w:r>
          </w:p>
        </w:tc>
      </w:tr>
      <w:tr w:rsidR="00F3542F" w:rsidRPr="009F6364" w14:paraId="3C53E5F6"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470214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Dixon Appointments</w:t>
            </w:r>
          </w:p>
        </w:tc>
        <w:tc>
          <w:tcPr>
            <w:tcW w:w="2808" w:type="pct"/>
            <w:tcBorders>
              <w:top w:val="single" w:sz="8" w:space="0" w:color="4472C4" w:themeColor="accent1"/>
              <w:bottom w:val="single" w:sz="8" w:space="0" w:color="4472C4" w:themeColor="accent1"/>
            </w:tcBorders>
            <w:shd w:val="clear" w:color="auto" w:fill="auto"/>
            <w:hideMark/>
          </w:tcPr>
          <w:p w14:paraId="6CB9230A"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158221B5"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81,146 </w:t>
            </w:r>
          </w:p>
        </w:tc>
      </w:tr>
      <w:tr w:rsidR="00F3542F" w:rsidRPr="009F6364" w14:paraId="489FE4BF"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9A9D399"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DLA Piper</w:t>
            </w:r>
          </w:p>
        </w:tc>
        <w:tc>
          <w:tcPr>
            <w:tcW w:w="2808" w:type="pct"/>
            <w:tcBorders>
              <w:top w:val="single" w:sz="8" w:space="0" w:color="4472C4" w:themeColor="accent1"/>
              <w:bottom w:val="single" w:sz="8" w:space="0" w:color="4472C4" w:themeColor="accent1"/>
            </w:tcBorders>
            <w:shd w:val="clear" w:color="auto" w:fill="auto"/>
            <w:hideMark/>
          </w:tcPr>
          <w:p w14:paraId="03278E7F"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1F923FA2"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70,195 </w:t>
            </w:r>
          </w:p>
        </w:tc>
      </w:tr>
      <w:tr w:rsidR="00F3542F" w:rsidRPr="009F6364" w14:paraId="761C440E"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9175B63"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Donald </w:t>
            </w:r>
            <w:proofErr w:type="gramStart"/>
            <w:r w:rsidRPr="009F6364">
              <w:rPr>
                <w:rFonts w:eastAsia="Times New Roman" w:cstheme="minorHAnsi"/>
                <w:color w:val="000000"/>
                <w:sz w:val="20"/>
                <w:szCs w:val="20"/>
                <w:lang w:eastAsia="en-AU"/>
              </w:rPr>
              <w:t>Cant</w:t>
            </w:r>
            <w:proofErr w:type="gramEnd"/>
            <w:r w:rsidRPr="009F6364">
              <w:rPr>
                <w:rFonts w:eastAsia="Times New Roman" w:cstheme="minorHAnsi"/>
                <w:color w:val="000000"/>
                <w:sz w:val="20"/>
                <w:szCs w:val="20"/>
                <w:lang w:eastAsia="en-AU"/>
              </w:rPr>
              <w:t xml:space="preserve"> Watts Corke (VIC) Pty Ltd</w:t>
            </w:r>
          </w:p>
        </w:tc>
        <w:tc>
          <w:tcPr>
            <w:tcW w:w="2808" w:type="pct"/>
            <w:tcBorders>
              <w:top w:val="single" w:sz="8" w:space="0" w:color="4472C4" w:themeColor="accent1"/>
              <w:bottom w:val="single" w:sz="8" w:space="0" w:color="4472C4" w:themeColor="accent1"/>
            </w:tcBorders>
            <w:shd w:val="clear" w:color="auto" w:fill="auto"/>
            <w:hideMark/>
          </w:tcPr>
          <w:p w14:paraId="5019C34D"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Construction</w:t>
            </w:r>
          </w:p>
        </w:tc>
        <w:tc>
          <w:tcPr>
            <w:tcW w:w="857" w:type="pct"/>
            <w:tcBorders>
              <w:top w:val="single" w:sz="8" w:space="0" w:color="4472C4" w:themeColor="accent1"/>
              <w:bottom w:val="single" w:sz="8" w:space="0" w:color="4472C4" w:themeColor="accent1"/>
            </w:tcBorders>
            <w:shd w:val="clear" w:color="auto" w:fill="auto"/>
            <w:noWrap/>
            <w:hideMark/>
          </w:tcPr>
          <w:p w14:paraId="07662EC1"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37,820 </w:t>
            </w:r>
          </w:p>
        </w:tc>
      </w:tr>
      <w:tr w:rsidR="00F3542F" w:rsidRPr="009F6364" w14:paraId="0B4113C9"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56BB1C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Dr Irene Panagopoulos</w:t>
            </w:r>
          </w:p>
        </w:tc>
        <w:tc>
          <w:tcPr>
            <w:tcW w:w="2808" w:type="pct"/>
            <w:tcBorders>
              <w:top w:val="single" w:sz="8" w:space="0" w:color="4472C4" w:themeColor="accent1"/>
              <w:bottom w:val="single" w:sz="8" w:space="0" w:color="4472C4" w:themeColor="accent1"/>
            </w:tcBorders>
            <w:shd w:val="clear" w:color="auto" w:fill="auto"/>
            <w:hideMark/>
          </w:tcPr>
          <w:p w14:paraId="7F907104"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634C901A"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17,140 </w:t>
            </w:r>
          </w:p>
        </w:tc>
      </w:tr>
      <w:tr w:rsidR="00F3542F" w:rsidRPr="009F6364" w14:paraId="70EAA26F"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AA0AD6E"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Dr Irene Panagopoulos T/A Prahran Psychology Clinic</w:t>
            </w:r>
          </w:p>
        </w:tc>
        <w:tc>
          <w:tcPr>
            <w:tcW w:w="2808" w:type="pct"/>
            <w:tcBorders>
              <w:top w:val="single" w:sz="8" w:space="0" w:color="4472C4" w:themeColor="accent1"/>
              <w:bottom w:val="single" w:sz="8" w:space="0" w:color="4472C4" w:themeColor="accent1"/>
            </w:tcBorders>
            <w:shd w:val="clear" w:color="auto" w:fill="auto"/>
            <w:hideMark/>
          </w:tcPr>
          <w:p w14:paraId="612A43A1"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2D715C32"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22,190 </w:t>
            </w:r>
          </w:p>
        </w:tc>
      </w:tr>
      <w:tr w:rsidR="00F3542F" w:rsidRPr="009F6364" w14:paraId="209188DC"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46665F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lastRenderedPageBreak/>
              <w:t>Dr Mark Charles Horrigan</w:t>
            </w:r>
          </w:p>
        </w:tc>
        <w:tc>
          <w:tcPr>
            <w:tcW w:w="2808" w:type="pct"/>
            <w:tcBorders>
              <w:top w:val="single" w:sz="8" w:space="0" w:color="4472C4" w:themeColor="accent1"/>
              <w:bottom w:val="single" w:sz="8" w:space="0" w:color="4472C4" w:themeColor="accent1"/>
            </w:tcBorders>
            <w:shd w:val="clear" w:color="auto" w:fill="auto"/>
            <w:hideMark/>
          </w:tcPr>
          <w:p w14:paraId="1762DFCB"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7303C99"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5,000 </w:t>
            </w:r>
          </w:p>
        </w:tc>
      </w:tr>
      <w:tr w:rsidR="00F3542F" w:rsidRPr="009F6364" w14:paraId="66677ED7"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A3C1A25"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eBlueprint</w:t>
            </w:r>
            <w:proofErr w:type="spellEnd"/>
            <w:r w:rsidRPr="009F6364">
              <w:rPr>
                <w:rFonts w:eastAsia="Times New Roman" w:cstheme="minorHAnsi"/>
                <w:color w:val="000000"/>
                <w:sz w:val="20"/>
                <w:szCs w:val="20"/>
                <w:lang w:eastAsia="en-AU"/>
              </w:rPr>
              <w:t xml:space="preserve"> Pty Limited</w:t>
            </w:r>
          </w:p>
        </w:tc>
        <w:tc>
          <w:tcPr>
            <w:tcW w:w="2808" w:type="pct"/>
            <w:tcBorders>
              <w:top w:val="single" w:sz="8" w:space="0" w:color="4472C4" w:themeColor="accent1"/>
              <w:bottom w:val="single" w:sz="8" w:space="0" w:color="4472C4" w:themeColor="accent1"/>
            </w:tcBorders>
            <w:shd w:val="clear" w:color="auto" w:fill="auto"/>
            <w:hideMark/>
          </w:tcPr>
          <w:p w14:paraId="3EC3B616"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752D501E"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256,781 </w:t>
            </w:r>
          </w:p>
        </w:tc>
      </w:tr>
      <w:tr w:rsidR="00F3542F" w:rsidRPr="009F6364" w14:paraId="2DF5AA56"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B79E65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Education Design Consulting Pty Ltd T/A </w:t>
            </w:r>
            <w:proofErr w:type="spellStart"/>
            <w:r w:rsidRPr="009F6364">
              <w:rPr>
                <w:rFonts w:eastAsia="Times New Roman" w:cstheme="minorHAnsi"/>
                <w:color w:val="000000"/>
                <w:sz w:val="20"/>
                <w:szCs w:val="20"/>
                <w:lang w:eastAsia="en-AU"/>
              </w:rPr>
              <w:t>EduDesign</w:t>
            </w:r>
            <w:proofErr w:type="spellEnd"/>
            <w:r w:rsidRPr="009F6364">
              <w:rPr>
                <w:rFonts w:eastAsia="Times New Roman" w:cstheme="minorHAnsi"/>
                <w:color w:val="000000"/>
                <w:sz w:val="20"/>
                <w:szCs w:val="20"/>
                <w:lang w:eastAsia="en-AU"/>
              </w:rPr>
              <w:t xml:space="preserve"> Consulting</w:t>
            </w:r>
          </w:p>
        </w:tc>
        <w:tc>
          <w:tcPr>
            <w:tcW w:w="2808" w:type="pct"/>
            <w:tcBorders>
              <w:top w:val="single" w:sz="8" w:space="0" w:color="4472C4" w:themeColor="accent1"/>
              <w:bottom w:val="single" w:sz="8" w:space="0" w:color="4472C4" w:themeColor="accent1"/>
            </w:tcBorders>
            <w:shd w:val="clear" w:color="auto" w:fill="auto"/>
            <w:hideMark/>
          </w:tcPr>
          <w:p w14:paraId="7E8617C0"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794A2EE3"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18,995 </w:t>
            </w:r>
          </w:p>
        </w:tc>
      </w:tr>
      <w:tr w:rsidR="00F3542F" w:rsidRPr="009F6364" w14:paraId="15416B11"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494601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Emerg Solutions Pty Ltd</w:t>
            </w:r>
          </w:p>
        </w:tc>
        <w:tc>
          <w:tcPr>
            <w:tcW w:w="2808" w:type="pct"/>
            <w:tcBorders>
              <w:top w:val="single" w:sz="8" w:space="0" w:color="4472C4" w:themeColor="accent1"/>
              <w:bottom w:val="single" w:sz="8" w:space="0" w:color="4472C4" w:themeColor="accent1"/>
            </w:tcBorders>
            <w:shd w:val="clear" w:color="auto" w:fill="auto"/>
            <w:hideMark/>
          </w:tcPr>
          <w:p w14:paraId="0B360FD8"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340A96A1"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108,369 </w:t>
            </w:r>
          </w:p>
        </w:tc>
      </w:tr>
      <w:tr w:rsidR="00F3542F" w:rsidRPr="009F6364" w14:paraId="517C6EF7"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9B5371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En Masse</w:t>
            </w:r>
          </w:p>
        </w:tc>
        <w:tc>
          <w:tcPr>
            <w:tcW w:w="2808" w:type="pct"/>
            <w:tcBorders>
              <w:top w:val="single" w:sz="8" w:space="0" w:color="4472C4" w:themeColor="accent1"/>
              <w:bottom w:val="single" w:sz="8" w:space="0" w:color="4472C4" w:themeColor="accent1"/>
            </w:tcBorders>
            <w:shd w:val="clear" w:color="auto" w:fill="auto"/>
            <w:hideMark/>
          </w:tcPr>
          <w:p w14:paraId="080ED42F"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3BEEC15A"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12,550 </w:t>
            </w:r>
          </w:p>
        </w:tc>
      </w:tr>
      <w:tr w:rsidR="00086B75" w:rsidRPr="009F6364" w14:paraId="32B76F0A"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113A0ADD"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Engage Squared Pty Ltd</w:t>
            </w:r>
          </w:p>
          <w:p w14:paraId="2DB9C855" w14:textId="7ABF837E"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4B472D1C"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nil"/>
            </w:tcBorders>
            <w:shd w:val="clear" w:color="auto" w:fill="auto"/>
            <w:noWrap/>
            <w:hideMark/>
          </w:tcPr>
          <w:p w14:paraId="049A68E9"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8,920 </w:t>
            </w:r>
          </w:p>
        </w:tc>
      </w:tr>
      <w:tr w:rsidR="00086B75" w:rsidRPr="009F6364" w14:paraId="224943EB" w14:textId="77777777" w:rsidTr="00BC2A06">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422B958B" w14:textId="22397494"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1D14D734"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nil"/>
              <w:bottom w:val="single" w:sz="8" w:space="0" w:color="4472C4" w:themeColor="accent1"/>
            </w:tcBorders>
            <w:shd w:val="clear" w:color="auto" w:fill="auto"/>
            <w:noWrap/>
            <w:hideMark/>
          </w:tcPr>
          <w:p w14:paraId="4390BA56"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171,390 </w:t>
            </w:r>
          </w:p>
        </w:tc>
      </w:tr>
      <w:tr w:rsidR="00086B75" w:rsidRPr="009F6364" w14:paraId="2681F7DD"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6FBF5D91" w14:textId="5CB14856"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Ernst &amp; Young</w:t>
            </w:r>
          </w:p>
        </w:tc>
        <w:tc>
          <w:tcPr>
            <w:tcW w:w="2808" w:type="pct"/>
            <w:tcBorders>
              <w:top w:val="single" w:sz="8" w:space="0" w:color="4472C4" w:themeColor="accent1"/>
              <w:bottom w:val="nil"/>
            </w:tcBorders>
            <w:shd w:val="clear" w:color="auto" w:fill="auto"/>
            <w:hideMark/>
          </w:tcPr>
          <w:p w14:paraId="1B7583A8"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Organisational Processes</w:t>
            </w:r>
          </w:p>
        </w:tc>
        <w:tc>
          <w:tcPr>
            <w:tcW w:w="857" w:type="pct"/>
            <w:tcBorders>
              <w:top w:val="single" w:sz="8" w:space="0" w:color="4472C4" w:themeColor="accent1"/>
              <w:bottom w:val="nil"/>
            </w:tcBorders>
            <w:shd w:val="clear" w:color="auto" w:fill="auto"/>
            <w:noWrap/>
            <w:hideMark/>
          </w:tcPr>
          <w:p w14:paraId="064880CD"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579,651 </w:t>
            </w:r>
          </w:p>
        </w:tc>
      </w:tr>
      <w:tr w:rsidR="00086B75" w:rsidRPr="009F6364" w14:paraId="341A78C2" w14:textId="77777777" w:rsidTr="00BC2A06">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335" w:type="pct"/>
            <w:vMerge/>
            <w:shd w:val="clear" w:color="auto" w:fill="F2F2F2" w:themeFill="background1" w:themeFillShade="F2"/>
            <w:hideMark/>
          </w:tcPr>
          <w:p w14:paraId="630EA662" w14:textId="7A8B58C5"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nil"/>
            </w:tcBorders>
            <w:shd w:val="clear" w:color="auto" w:fill="auto"/>
            <w:hideMark/>
          </w:tcPr>
          <w:p w14:paraId="4411FA48"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nil"/>
              <w:bottom w:val="nil"/>
            </w:tcBorders>
            <w:shd w:val="clear" w:color="auto" w:fill="auto"/>
            <w:noWrap/>
            <w:hideMark/>
          </w:tcPr>
          <w:p w14:paraId="00BB7F97"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105,272 </w:t>
            </w:r>
          </w:p>
        </w:tc>
      </w:tr>
      <w:tr w:rsidR="00086B75" w:rsidRPr="009F6364" w14:paraId="7A3CD841"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76976717" w14:textId="70302B13"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295AE70A"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1F5E284D"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10,146 </w:t>
            </w:r>
          </w:p>
        </w:tc>
      </w:tr>
      <w:tr w:rsidR="00086B75" w:rsidRPr="009F6364" w14:paraId="7D3C5A17"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389B5A41"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Essence Communications</w:t>
            </w:r>
          </w:p>
          <w:p w14:paraId="0B411DFE" w14:textId="3AE24794"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5C284DCC"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Research</w:t>
            </w:r>
          </w:p>
        </w:tc>
        <w:tc>
          <w:tcPr>
            <w:tcW w:w="857" w:type="pct"/>
            <w:tcBorders>
              <w:top w:val="single" w:sz="8" w:space="0" w:color="4472C4" w:themeColor="accent1"/>
              <w:bottom w:val="nil"/>
            </w:tcBorders>
            <w:shd w:val="clear" w:color="auto" w:fill="auto"/>
            <w:noWrap/>
            <w:hideMark/>
          </w:tcPr>
          <w:p w14:paraId="113D719D"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66,350 </w:t>
            </w:r>
          </w:p>
        </w:tc>
      </w:tr>
      <w:tr w:rsidR="00086B75" w:rsidRPr="009F6364" w14:paraId="618DDCF0"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0F591E31" w14:textId="132975DD"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68E7FEC3"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27256B30"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4,961 </w:t>
            </w:r>
          </w:p>
        </w:tc>
      </w:tr>
      <w:tr w:rsidR="00F3542F" w:rsidRPr="009F6364" w14:paraId="56FD63FB"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A61CE7D"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Executive Central Group Pty Ltd</w:t>
            </w:r>
          </w:p>
        </w:tc>
        <w:tc>
          <w:tcPr>
            <w:tcW w:w="2808" w:type="pct"/>
            <w:tcBorders>
              <w:top w:val="single" w:sz="8" w:space="0" w:color="4472C4" w:themeColor="accent1"/>
              <w:bottom w:val="single" w:sz="8" w:space="0" w:color="4472C4" w:themeColor="accent1"/>
            </w:tcBorders>
            <w:shd w:val="clear" w:color="auto" w:fill="auto"/>
            <w:hideMark/>
          </w:tcPr>
          <w:p w14:paraId="353B4915"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3E6F82E5"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73,980 </w:t>
            </w:r>
          </w:p>
        </w:tc>
      </w:tr>
      <w:tr w:rsidR="00F3542F" w:rsidRPr="009F6364" w14:paraId="210E3B11"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1F17763"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Fayman Lawyers Pty Ltd</w:t>
            </w:r>
          </w:p>
        </w:tc>
        <w:tc>
          <w:tcPr>
            <w:tcW w:w="2808" w:type="pct"/>
            <w:tcBorders>
              <w:top w:val="single" w:sz="8" w:space="0" w:color="4472C4" w:themeColor="accent1"/>
              <w:bottom w:val="single" w:sz="8" w:space="0" w:color="4472C4" w:themeColor="accent1"/>
            </w:tcBorders>
            <w:shd w:val="clear" w:color="auto" w:fill="auto"/>
            <w:hideMark/>
          </w:tcPr>
          <w:p w14:paraId="377DFDB0"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777A11EA"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43,886 </w:t>
            </w:r>
          </w:p>
        </w:tc>
      </w:tr>
      <w:tr w:rsidR="00086B75" w:rsidRPr="009F6364" w14:paraId="36A5CD7D"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22838D01"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FBG Group Pty Ltd</w:t>
            </w:r>
          </w:p>
          <w:p w14:paraId="39FCB4CC" w14:textId="2BC534B5"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single" w:sz="8" w:space="0" w:color="4472C4" w:themeColor="accent1"/>
            </w:tcBorders>
            <w:shd w:val="clear" w:color="auto" w:fill="auto"/>
            <w:hideMark/>
          </w:tcPr>
          <w:p w14:paraId="2EB0C3BD"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4E51E407"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5,000 </w:t>
            </w:r>
          </w:p>
        </w:tc>
      </w:tr>
      <w:tr w:rsidR="00086B75" w:rsidRPr="009F6364" w14:paraId="33156DCD"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11C9124C" w14:textId="6E35D6EF"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single" w:sz="8" w:space="0" w:color="4472C4" w:themeColor="accent1"/>
              <w:bottom w:val="single" w:sz="8" w:space="0" w:color="4472C4" w:themeColor="accent1"/>
            </w:tcBorders>
            <w:shd w:val="clear" w:color="auto" w:fill="auto"/>
            <w:hideMark/>
          </w:tcPr>
          <w:p w14:paraId="69CFB7F0"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60D05338"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15,000 </w:t>
            </w:r>
          </w:p>
        </w:tc>
      </w:tr>
      <w:tr w:rsidR="00F3542F" w:rsidRPr="009F6364" w14:paraId="10229282"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8221EDF"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Foleys List Pty Ltd</w:t>
            </w:r>
          </w:p>
        </w:tc>
        <w:tc>
          <w:tcPr>
            <w:tcW w:w="2808" w:type="pct"/>
            <w:tcBorders>
              <w:top w:val="single" w:sz="8" w:space="0" w:color="4472C4" w:themeColor="accent1"/>
              <w:bottom w:val="single" w:sz="8" w:space="0" w:color="4472C4" w:themeColor="accent1"/>
            </w:tcBorders>
            <w:shd w:val="clear" w:color="auto" w:fill="auto"/>
            <w:hideMark/>
          </w:tcPr>
          <w:p w14:paraId="30074334"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21A9F4D7"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1,191,692 </w:t>
            </w:r>
          </w:p>
        </w:tc>
      </w:tr>
      <w:tr w:rsidR="00F3542F" w:rsidRPr="009F6364" w14:paraId="6BF149BB"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95B33C2"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Forensicare</w:t>
            </w:r>
            <w:proofErr w:type="spellEnd"/>
          </w:p>
        </w:tc>
        <w:tc>
          <w:tcPr>
            <w:tcW w:w="2808" w:type="pct"/>
            <w:tcBorders>
              <w:top w:val="single" w:sz="8" w:space="0" w:color="4472C4" w:themeColor="accent1"/>
              <w:bottom w:val="single" w:sz="8" w:space="0" w:color="4472C4" w:themeColor="accent1"/>
            </w:tcBorders>
            <w:shd w:val="clear" w:color="auto" w:fill="auto"/>
            <w:hideMark/>
          </w:tcPr>
          <w:p w14:paraId="5ADD6B99"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7B75A96A"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73,500 </w:t>
            </w:r>
          </w:p>
        </w:tc>
      </w:tr>
      <w:tr w:rsidR="00F3542F" w:rsidRPr="009F6364" w14:paraId="5DBFD58B"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2A67F73"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FPPV Pty Ltd</w:t>
            </w:r>
          </w:p>
        </w:tc>
        <w:tc>
          <w:tcPr>
            <w:tcW w:w="2808" w:type="pct"/>
            <w:tcBorders>
              <w:top w:val="single" w:sz="8" w:space="0" w:color="4472C4" w:themeColor="accent1"/>
              <w:bottom w:val="single" w:sz="8" w:space="0" w:color="4472C4" w:themeColor="accent1"/>
            </w:tcBorders>
            <w:shd w:val="clear" w:color="auto" w:fill="auto"/>
            <w:hideMark/>
          </w:tcPr>
          <w:p w14:paraId="687423A2"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Construction</w:t>
            </w:r>
          </w:p>
        </w:tc>
        <w:tc>
          <w:tcPr>
            <w:tcW w:w="857" w:type="pct"/>
            <w:tcBorders>
              <w:top w:val="single" w:sz="8" w:space="0" w:color="4472C4" w:themeColor="accent1"/>
              <w:bottom w:val="single" w:sz="8" w:space="0" w:color="4472C4" w:themeColor="accent1"/>
            </w:tcBorders>
            <w:shd w:val="clear" w:color="auto" w:fill="auto"/>
            <w:noWrap/>
            <w:hideMark/>
          </w:tcPr>
          <w:p w14:paraId="4A87FB48"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54,345 </w:t>
            </w:r>
          </w:p>
        </w:tc>
      </w:tr>
      <w:tr w:rsidR="00F3542F" w:rsidRPr="009F6364" w14:paraId="0090C46E"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3700DE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FPV Australia &amp; Mongrel Gear Australia</w:t>
            </w:r>
          </w:p>
        </w:tc>
        <w:tc>
          <w:tcPr>
            <w:tcW w:w="2808" w:type="pct"/>
            <w:tcBorders>
              <w:top w:val="single" w:sz="8" w:space="0" w:color="4472C4" w:themeColor="accent1"/>
              <w:bottom w:val="single" w:sz="8" w:space="0" w:color="4472C4" w:themeColor="accent1"/>
            </w:tcBorders>
            <w:shd w:val="clear" w:color="auto" w:fill="auto"/>
            <w:hideMark/>
          </w:tcPr>
          <w:p w14:paraId="1CD28A60"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54133979"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23,880 </w:t>
            </w:r>
          </w:p>
        </w:tc>
      </w:tr>
      <w:tr w:rsidR="00F3542F" w:rsidRPr="009F6364" w14:paraId="376AF023"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CCC71E6"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Freshworks</w:t>
            </w:r>
            <w:proofErr w:type="spellEnd"/>
            <w:r w:rsidRPr="009F6364">
              <w:rPr>
                <w:rFonts w:eastAsia="Times New Roman" w:cstheme="minorHAnsi"/>
                <w:color w:val="000000"/>
                <w:sz w:val="20"/>
                <w:szCs w:val="20"/>
                <w:lang w:eastAsia="en-AU"/>
              </w:rPr>
              <w:t xml:space="preserve"> Inc.</w:t>
            </w:r>
          </w:p>
        </w:tc>
        <w:tc>
          <w:tcPr>
            <w:tcW w:w="2808" w:type="pct"/>
            <w:tcBorders>
              <w:top w:val="single" w:sz="8" w:space="0" w:color="4472C4" w:themeColor="accent1"/>
              <w:bottom w:val="single" w:sz="8" w:space="0" w:color="4472C4" w:themeColor="accent1"/>
            </w:tcBorders>
            <w:shd w:val="clear" w:color="auto" w:fill="auto"/>
            <w:hideMark/>
          </w:tcPr>
          <w:p w14:paraId="5A3A5866"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0B5E302D"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20,696 </w:t>
            </w:r>
          </w:p>
        </w:tc>
      </w:tr>
      <w:tr w:rsidR="00F3542F" w:rsidRPr="009F6364" w14:paraId="3D534070"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C8B34A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G&amp;Z Holdings Pty Ltd</w:t>
            </w:r>
          </w:p>
        </w:tc>
        <w:tc>
          <w:tcPr>
            <w:tcW w:w="2808" w:type="pct"/>
            <w:tcBorders>
              <w:top w:val="single" w:sz="8" w:space="0" w:color="4472C4" w:themeColor="accent1"/>
              <w:bottom w:val="single" w:sz="8" w:space="0" w:color="4472C4" w:themeColor="accent1"/>
            </w:tcBorders>
            <w:shd w:val="clear" w:color="auto" w:fill="auto"/>
            <w:hideMark/>
          </w:tcPr>
          <w:p w14:paraId="236EA3A9"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66895373"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72,000 </w:t>
            </w:r>
          </w:p>
        </w:tc>
      </w:tr>
      <w:tr w:rsidR="00F3542F" w:rsidRPr="009F6364" w14:paraId="33774583"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DDBE47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G4S Custodial Services Pty Ltd</w:t>
            </w:r>
          </w:p>
        </w:tc>
        <w:tc>
          <w:tcPr>
            <w:tcW w:w="2808" w:type="pct"/>
            <w:tcBorders>
              <w:top w:val="single" w:sz="8" w:space="0" w:color="4472C4" w:themeColor="accent1"/>
              <w:bottom w:val="single" w:sz="8" w:space="0" w:color="4472C4" w:themeColor="accent1"/>
            </w:tcBorders>
            <w:shd w:val="clear" w:color="auto" w:fill="auto"/>
            <w:hideMark/>
          </w:tcPr>
          <w:p w14:paraId="37D8E35A"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Custodial Services</w:t>
            </w:r>
          </w:p>
        </w:tc>
        <w:tc>
          <w:tcPr>
            <w:tcW w:w="857" w:type="pct"/>
            <w:tcBorders>
              <w:top w:val="single" w:sz="8" w:space="0" w:color="4472C4" w:themeColor="accent1"/>
              <w:bottom w:val="single" w:sz="8" w:space="0" w:color="4472C4" w:themeColor="accent1"/>
            </w:tcBorders>
            <w:shd w:val="clear" w:color="auto" w:fill="auto"/>
            <w:noWrap/>
            <w:hideMark/>
          </w:tcPr>
          <w:p w14:paraId="1696D508"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9,532,483 </w:t>
            </w:r>
          </w:p>
        </w:tc>
      </w:tr>
      <w:tr w:rsidR="00F3542F" w:rsidRPr="009F6364" w14:paraId="49F9127C"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1B26F83"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Gellcon</w:t>
            </w:r>
            <w:proofErr w:type="spellEnd"/>
            <w:r w:rsidRPr="009F6364">
              <w:rPr>
                <w:rFonts w:eastAsia="Times New Roman" w:cstheme="minorHAnsi"/>
                <w:color w:val="000000"/>
                <w:sz w:val="20"/>
                <w:szCs w:val="20"/>
                <w:lang w:eastAsia="en-AU"/>
              </w:rPr>
              <w:t xml:space="preserve"> Pty Ltd</w:t>
            </w:r>
          </w:p>
        </w:tc>
        <w:tc>
          <w:tcPr>
            <w:tcW w:w="2808" w:type="pct"/>
            <w:tcBorders>
              <w:top w:val="single" w:sz="8" w:space="0" w:color="4472C4" w:themeColor="accent1"/>
              <w:bottom w:val="single" w:sz="8" w:space="0" w:color="4472C4" w:themeColor="accent1"/>
            </w:tcBorders>
            <w:shd w:val="clear" w:color="auto" w:fill="auto"/>
            <w:hideMark/>
          </w:tcPr>
          <w:p w14:paraId="356C9B8E"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22985B73"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12,675 </w:t>
            </w:r>
          </w:p>
        </w:tc>
      </w:tr>
      <w:tr w:rsidR="00F3542F" w:rsidRPr="009F6364" w14:paraId="312E0E44"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346F25D"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Geoplex Pty Ltd</w:t>
            </w:r>
          </w:p>
        </w:tc>
        <w:tc>
          <w:tcPr>
            <w:tcW w:w="2808" w:type="pct"/>
            <w:tcBorders>
              <w:top w:val="single" w:sz="8" w:space="0" w:color="4472C4" w:themeColor="accent1"/>
              <w:bottom w:val="single" w:sz="8" w:space="0" w:color="4472C4" w:themeColor="accent1"/>
            </w:tcBorders>
            <w:shd w:val="clear" w:color="auto" w:fill="auto"/>
            <w:hideMark/>
          </w:tcPr>
          <w:p w14:paraId="03CCD964"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64BC91B1"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666,245 </w:t>
            </w:r>
          </w:p>
        </w:tc>
      </w:tr>
      <w:tr w:rsidR="00F3542F" w:rsidRPr="009F6364" w14:paraId="482323A0"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EE60DCF"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GJ &amp; K Cleaning Services Pty Ltd</w:t>
            </w:r>
          </w:p>
        </w:tc>
        <w:tc>
          <w:tcPr>
            <w:tcW w:w="2808" w:type="pct"/>
            <w:tcBorders>
              <w:top w:val="single" w:sz="8" w:space="0" w:color="4472C4" w:themeColor="accent1"/>
              <w:bottom w:val="single" w:sz="8" w:space="0" w:color="4472C4" w:themeColor="accent1"/>
            </w:tcBorders>
            <w:shd w:val="clear" w:color="auto" w:fill="auto"/>
            <w:hideMark/>
          </w:tcPr>
          <w:p w14:paraId="6AACA67F"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7C7C5057"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1,274,332 </w:t>
            </w:r>
          </w:p>
        </w:tc>
      </w:tr>
      <w:tr w:rsidR="00086B75" w:rsidRPr="009F6364" w14:paraId="18A57F71" w14:textId="77777777" w:rsidTr="00BC2A06">
        <w:trPr>
          <w:cnfStyle w:val="000000010000" w:firstRow="0" w:lastRow="0" w:firstColumn="0" w:lastColumn="0" w:oddVBand="0" w:evenVBand="0" w:oddHBand="0" w:evenHBand="1"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071A7B15" w14:textId="0C2F214A"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Grosvenor Management Consulting</w:t>
            </w:r>
          </w:p>
        </w:tc>
        <w:tc>
          <w:tcPr>
            <w:tcW w:w="2808" w:type="pct"/>
            <w:tcBorders>
              <w:top w:val="single" w:sz="8" w:space="0" w:color="4472C4" w:themeColor="accent1"/>
              <w:bottom w:val="nil"/>
            </w:tcBorders>
            <w:shd w:val="clear" w:color="auto" w:fill="auto"/>
            <w:hideMark/>
          </w:tcPr>
          <w:p w14:paraId="1DF092D2"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Policy</w:t>
            </w:r>
          </w:p>
        </w:tc>
        <w:tc>
          <w:tcPr>
            <w:tcW w:w="857" w:type="pct"/>
            <w:tcBorders>
              <w:top w:val="single" w:sz="8" w:space="0" w:color="4472C4" w:themeColor="accent1"/>
              <w:bottom w:val="nil"/>
            </w:tcBorders>
            <w:shd w:val="clear" w:color="auto" w:fill="auto"/>
            <w:noWrap/>
            <w:hideMark/>
          </w:tcPr>
          <w:p w14:paraId="313D52FD"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17,375 </w:t>
            </w:r>
          </w:p>
        </w:tc>
      </w:tr>
      <w:tr w:rsidR="00086B75" w:rsidRPr="009F6364" w14:paraId="018498F9"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2016C920" w14:textId="2418634A"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252E9782"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077729A0"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61,975 </w:t>
            </w:r>
          </w:p>
        </w:tc>
      </w:tr>
      <w:tr w:rsidR="00F3542F" w:rsidRPr="009F6364" w14:paraId="79EB4300"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6ED44A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Hamilton Shaw Consulting Pty Ltd</w:t>
            </w:r>
          </w:p>
        </w:tc>
        <w:tc>
          <w:tcPr>
            <w:tcW w:w="2808" w:type="pct"/>
            <w:tcBorders>
              <w:top w:val="single" w:sz="8" w:space="0" w:color="4472C4" w:themeColor="accent1"/>
              <w:bottom w:val="single" w:sz="8" w:space="0" w:color="4472C4" w:themeColor="accent1"/>
            </w:tcBorders>
            <w:shd w:val="clear" w:color="auto" w:fill="auto"/>
            <w:hideMark/>
          </w:tcPr>
          <w:p w14:paraId="676E827E"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Organisational Processes</w:t>
            </w:r>
          </w:p>
        </w:tc>
        <w:tc>
          <w:tcPr>
            <w:tcW w:w="857" w:type="pct"/>
            <w:tcBorders>
              <w:top w:val="single" w:sz="8" w:space="0" w:color="4472C4" w:themeColor="accent1"/>
              <w:bottom w:val="single" w:sz="8" w:space="0" w:color="4472C4" w:themeColor="accent1"/>
            </w:tcBorders>
            <w:shd w:val="clear" w:color="auto" w:fill="auto"/>
            <w:noWrap/>
            <w:hideMark/>
          </w:tcPr>
          <w:p w14:paraId="1591154F"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348,008 </w:t>
            </w:r>
          </w:p>
        </w:tc>
      </w:tr>
      <w:tr w:rsidR="00F3542F" w:rsidRPr="009F6364" w14:paraId="379D30C7"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17645E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Hays Personnel Services (Aust) Pty Ltd</w:t>
            </w:r>
          </w:p>
        </w:tc>
        <w:tc>
          <w:tcPr>
            <w:tcW w:w="2808" w:type="pct"/>
            <w:tcBorders>
              <w:top w:val="single" w:sz="8" w:space="0" w:color="4472C4" w:themeColor="accent1"/>
              <w:bottom w:val="single" w:sz="8" w:space="0" w:color="4472C4" w:themeColor="accent1"/>
            </w:tcBorders>
            <w:shd w:val="clear" w:color="auto" w:fill="auto"/>
            <w:hideMark/>
          </w:tcPr>
          <w:p w14:paraId="41643570"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3C62DBF6"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2,479,951 </w:t>
            </w:r>
          </w:p>
        </w:tc>
      </w:tr>
      <w:tr w:rsidR="00F3542F" w:rsidRPr="009F6364" w14:paraId="4069576F"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46515E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HBA Consulting Pty Ltd</w:t>
            </w:r>
          </w:p>
        </w:tc>
        <w:tc>
          <w:tcPr>
            <w:tcW w:w="2808" w:type="pct"/>
            <w:tcBorders>
              <w:top w:val="single" w:sz="8" w:space="0" w:color="4472C4" w:themeColor="accent1"/>
              <w:bottom w:val="single" w:sz="8" w:space="0" w:color="4472C4" w:themeColor="accent1"/>
            </w:tcBorders>
            <w:shd w:val="clear" w:color="auto" w:fill="auto"/>
            <w:hideMark/>
          </w:tcPr>
          <w:p w14:paraId="550680C2"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Organisational Processes</w:t>
            </w:r>
          </w:p>
        </w:tc>
        <w:tc>
          <w:tcPr>
            <w:tcW w:w="857" w:type="pct"/>
            <w:tcBorders>
              <w:top w:val="single" w:sz="8" w:space="0" w:color="4472C4" w:themeColor="accent1"/>
              <w:bottom w:val="single" w:sz="8" w:space="0" w:color="4472C4" w:themeColor="accent1"/>
            </w:tcBorders>
            <w:shd w:val="clear" w:color="auto" w:fill="auto"/>
            <w:noWrap/>
            <w:hideMark/>
          </w:tcPr>
          <w:p w14:paraId="758668A4"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8,582 </w:t>
            </w:r>
          </w:p>
        </w:tc>
      </w:tr>
      <w:tr w:rsidR="00F3542F" w:rsidRPr="009F6364" w14:paraId="3A2139C8"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44C20E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HCL Australia Services Pty Ltd</w:t>
            </w:r>
          </w:p>
        </w:tc>
        <w:tc>
          <w:tcPr>
            <w:tcW w:w="2808" w:type="pct"/>
            <w:tcBorders>
              <w:top w:val="single" w:sz="8" w:space="0" w:color="4472C4" w:themeColor="accent1"/>
              <w:bottom w:val="single" w:sz="8" w:space="0" w:color="4472C4" w:themeColor="accent1"/>
            </w:tcBorders>
            <w:shd w:val="clear" w:color="auto" w:fill="auto"/>
            <w:hideMark/>
          </w:tcPr>
          <w:p w14:paraId="1797271F"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1CC484A4"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1,275,040 </w:t>
            </w:r>
          </w:p>
        </w:tc>
      </w:tr>
      <w:tr w:rsidR="00086B75" w:rsidRPr="009F6364" w14:paraId="3C49D9DB"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54645E31"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Hinds Blunden Pty Ltd</w:t>
            </w:r>
          </w:p>
          <w:p w14:paraId="27B27BF5" w14:textId="297E69D9"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054A38BB"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Construction</w:t>
            </w:r>
          </w:p>
        </w:tc>
        <w:tc>
          <w:tcPr>
            <w:tcW w:w="857" w:type="pct"/>
            <w:tcBorders>
              <w:top w:val="single" w:sz="8" w:space="0" w:color="4472C4" w:themeColor="accent1"/>
              <w:bottom w:val="nil"/>
            </w:tcBorders>
            <w:shd w:val="clear" w:color="auto" w:fill="auto"/>
            <w:noWrap/>
            <w:hideMark/>
          </w:tcPr>
          <w:p w14:paraId="0B6EFF6E"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46,682 </w:t>
            </w:r>
          </w:p>
        </w:tc>
      </w:tr>
      <w:tr w:rsidR="00086B75" w:rsidRPr="009F6364" w14:paraId="227775AC" w14:textId="77777777" w:rsidTr="00BC2A06">
        <w:trPr>
          <w:trHeight w:val="409"/>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7837778E" w14:textId="48C8A4BA"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02F269FE"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nil"/>
              <w:bottom w:val="single" w:sz="8" w:space="0" w:color="4472C4" w:themeColor="accent1"/>
            </w:tcBorders>
            <w:shd w:val="clear" w:color="auto" w:fill="auto"/>
            <w:noWrap/>
            <w:hideMark/>
          </w:tcPr>
          <w:p w14:paraId="28D8DBDD"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36,364 </w:t>
            </w:r>
          </w:p>
        </w:tc>
      </w:tr>
      <w:tr w:rsidR="00F3542F" w:rsidRPr="009F6364" w14:paraId="3B67A919"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BE9FD6E"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Honos</w:t>
            </w:r>
            <w:proofErr w:type="spellEnd"/>
            <w:r w:rsidRPr="009F6364">
              <w:rPr>
                <w:rFonts w:eastAsia="Times New Roman" w:cstheme="minorHAnsi"/>
                <w:color w:val="000000"/>
                <w:sz w:val="20"/>
                <w:szCs w:val="20"/>
                <w:lang w:eastAsia="en-AU"/>
              </w:rPr>
              <w:t xml:space="preserve"> Property Pty Ltd</w:t>
            </w:r>
          </w:p>
        </w:tc>
        <w:tc>
          <w:tcPr>
            <w:tcW w:w="2808" w:type="pct"/>
            <w:tcBorders>
              <w:top w:val="single" w:sz="8" w:space="0" w:color="4472C4" w:themeColor="accent1"/>
              <w:bottom w:val="single" w:sz="8" w:space="0" w:color="4472C4" w:themeColor="accent1"/>
            </w:tcBorders>
            <w:shd w:val="clear" w:color="auto" w:fill="auto"/>
            <w:hideMark/>
          </w:tcPr>
          <w:p w14:paraId="3AAC5CC6"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016FDC6B"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5,813 </w:t>
            </w:r>
          </w:p>
        </w:tc>
      </w:tr>
      <w:tr w:rsidR="00F3542F" w:rsidRPr="009F6364" w14:paraId="0EAE4153"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2CEEEB7"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lastRenderedPageBreak/>
              <w:t>Howells List Barristers</w:t>
            </w:r>
          </w:p>
        </w:tc>
        <w:tc>
          <w:tcPr>
            <w:tcW w:w="2808" w:type="pct"/>
            <w:tcBorders>
              <w:top w:val="single" w:sz="8" w:space="0" w:color="4472C4" w:themeColor="accent1"/>
              <w:bottom w:val="single" w:sz="8" w:space="0" w:color="4472C4" w:themeColor="accent1"/>
            </w:tcBorders>
            <w:shd w:val="clear" w:color="auto" w:fill="auto"/>
            <w:hideMark/>
          </w:tcPr>
          <w:p w14:paraId="27A89E20"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0AC6FB95"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172,700 </w:t>
            </w:r>
          </w:p>
        </w:tc>
      </w:tr>
      <w:tr w:rsidR="00F3542F" w:rsidRPr="009F6364" w14:paraId="113F8E03"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E0CB77C"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Hudson Global Resources (Aust) Pty Ltd</w:t>
            </w:r>
          </w:p>
        </w:tc>
        <w:tc>
          <w:tcPr>
            <w:tcW w:w="2808" w:type="pct"/>
            <w:tcBorders>
              <w:top w:val="single" w:sz="8" w:space="0" w:color="4472C4" w:themeColor="accent1"/>
              <w:bottom w:val="single" w:sz="8" w:space="0" w:color="4472C4" w:themeColor="accent1"/>
            </w:tcBorders>
            <w:shd w:val="clear" w:color="auto" w:fill="auto"/>
            <w:hideMark/>
          </w:tcPr>
          <w:p w14:paraId="58E801F0"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579F319F"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740,941 </w:t>
            </w:r>
          </w:p>
        </w:tc>
      </w:tr>
      <w:tr w:rsidR="00F3542F" w:rsidRPr="009F6364" w14:paraId="04754100"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E37B61F"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Hunter &amp; Braddon Lawyers Pty Ltd</w:t>
            </w:r>
          </w:p>
        </w:tc>
        <w:tc>
          <w:tcPr>
            <w:tcW w:w="2808" w:type="pct"/>
            <w:tcBorders>
              <w:top w:val="single" w:sz="8" w:space="0" w:color="4472C4" w:themeColor="accent1"/>
              <w:bottom w:val="single" w:sz="8" w:space="0" w:color="4472C4" w:themeColor="accent1"/>
            </w:tcBorders>
            <w:shd w:val="clear" w:color="auto" w:fill="auto"/>
            <w:hideMark/>
          </w:tcPr>
          <w:p w14:paraId="4A52A378"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5F56151F"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22,590 </w:t>
            </w:r>
          </w:p>
        </w:tc>
      </w:tr>
      <w:tr w:rsidR="00F3542F" w:rsidRPr="009F6364" w14:paraId="41EF4CEA"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14B3E5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HWL EBSWORTH LAWYERS</w:t>
            </w:r>
          </w:p>
        </w:tc>
        <w:tc>
          <w:tcPr>
            <w:tcW w:w="2808" w:type="pct"/>
            <w:tcBorders>
              <w:top w:val="single" w:sz="8" w:space="0" w:color="4472C4" w:themeColor="accent1"/>
              <w:bottom w:val="single" w:sz="8" w:space="0" w:color="4472C4" w:themeColor="accent1"/>
            </w:tcBorders>
            <w:shd w:val="clear" w:color="auto" w:fill="auto"/>
            <w:hideMark/>
          </w:tcPr>
          <w:p w14:paraId="5EA3894A"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2D6B51F"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15,528 </w:t>
            </w:r>
          </w:p>
        </w:tc>
      </w:tr>
      <w:tr w:rsidR="00F3542F" w:rsidRPr="009F6364" w14:paraId="2521F606"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466810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ICMTEL Pty Ltd</w:t>
            </w:r>
          </w:p>
        </w:tc>
        <w:tc>
          <w:tcPr>
            <w:tcW w:w="2808" w:type="pct"/>
            <w:tcBorders>
              <w:top w:val="single" w:sz="8" w:space="0" w:color="4472C4" w:themeColor="accent1"/>
              <w:bottom w:val="single" w:sz="8" w:space="0" w:color="4472C4" w:themeColor="accent1"/>
            </w:tcBorders>
            <w:shd w:val="clear" w:color="auto" w:fill="auto"/>
            <w:hideMark/>
          </w:tcPr>
          <w:p w14:paraId="3B6FCE98"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4B555EC8"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9,393 </w:t>
            </w:r>
          </w:p>
        </w:tc>
      </w:tr>
      <w:tr w:rsidR="00F3542F" w:rsidRPr="009F6364" w14:paraId="78AF8434"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2E8161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Indec Pty Ltd</w:t>
            </w:r>
          </w:p>
        </w:tc>
        <w:tc>
          <w:tcPr>
            <w:tcW w:w="2808" w:type="pct"/>
            <w:tcBorders>
              <w:top w:val="single" w:sz="8" w:space="0" w:color="4472C4" w:themeColor="accent1"/>
              <w:bottom w:val="single" w:sz="8" w:space="0" w:color="4472C4" w:themeColor="accent1"/>
            </w:tcBorders>
            <w:shd w:val="clear" w:color="auto" w:fill="auto"/>
            <w:hideMark/>
          </w:tcPr>
          <w:p w14:paraId="3CA3C533"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71D0F763"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461,895 </w:t>
            </w:r>
          </w:p>
        </w:tc>
      </w:tr>
      <w:tr w:rsidR="00F3542F" w:rsidRPr="009F6364" w14:paraId="081FAABB" w14:textId="77777777" w:rsidTr="00BC2A06">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06FA6D2"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International Performance Management Group Pty Ltd</w:t>
            </w:r>
          </w:p>
        </w:tc>
        <w:tc>
          <w:tcPr>
            <w:tcW w:w="2808" w:type="pct"/>
            <w:tcBorders>
              <w:top w:val="single" w:sz="8" w:space="0" w:color="4472C4" w:themeColor="accent1"/>
              <w:bottom w:val="single" w:sz="8" w:space="0" w:color="4472C4" w:themeColor="accent1"/>
            </w:tcBorders>
            <w:shd w:val="clear" w:color="auto" w:fill="auto"/>
            <w:hideMark/>
          </w:tcPr>
          <w:p w14:paraId="565F775E"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27732A04"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60,750 </w:t>
            </w:r>
          </w:p>
        </w:tc>
      </w:tr>
      <w:tr w:rsidR="00086B75" w:rsidRPr="009F6364" w14:paraId="3471DEE7" w14:textId="77777777" w:rsidTr="00BC2A06">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41E58227" w14:textId="0E9ACEAF"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ISG Information Services Group Americas, Inc</w:t>
            </w:r>
          </w:p>
        </w:tc>
        <w:tc>
          <w:tcPr>
            <w:tcW w:w="2808" w:type="pct"/>
            <w:tcBorders>
              <w:top w:val="single" w:sz="8" w:space="0" w:color="4472C4" w:themeColor="accent1"/>
              <w:bottom w:val="nil"/>
            </w:tcBorders>
            <w:shd w:val="clear" w:color="auto" w:fill="auto"/>
            <w:hideMark/>
          </w:tcPr>
          <w:p w14:paraId="1CBEF12E"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nil"/>
            </w:tcBorders>
            <w:shd w:val="clear" w:color="auto" w:fill="auto"/>
            <w:noWrap/>
            <w:hideMark/>
          </w:tcPr>
          <w:p w14:paraId="64373179"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30,000 </w:t>
            </w:r>
          </w:p>
        </w:tc>
      </w:tr>
      <w:tr w:rsidR="00086B75" w:rsidRPr="009F6364" w14:paraId="7BDB7F18"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0F8105A2" w14:textId="17866E74"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63C1D6CA"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nil"/>
              <w:bottom w:val="single" w:sz="8" w:space="0" w:color="4472C4" w:themeColor="accent1"/>
            </w:tcBorders>
            <w:shd w:val="clear" w:color="auto" w:fill="auto"/>
            <w:noWrap/>
            <w:hideMark/>
          </w:tcPr>
          <w:p w14:paraId="1E59F367"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39,177 </w:t>
            </w:r>
          </w:p>
        </w:tc>
      </w:tr>
      <w:tr w:rsidR="00F3542F" w:rsidRPr="009F6364" w14:paraId="6F4564F8"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EA7C34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J3Seven Pty Ltd</w:t>
            </w:r>
          </w:p>
        </w:tc>
        <w:tc>
          <w:tcPr>
            <w:tcW w:w="2808" w:type="pct"/>
            <w:tcBorders>
              <w:top w:val="single" w:sz="8" w:space="0" w:color="4472C4" w:themeColor="accent1"/>
              <w:bottom w:val="single" w:sz="8" w:space="0" w:color="4472C4" w:themeColor="accent1"/>
            </w:tcBorders>
            <w:shd w:val="clear" w:color="auto" w:fill="auto"/>
            <w:hideMark/>
          </w:tcPr>
          <w:p w14:paraId="74FAD1CE"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554FBE53"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80,000 </w:t>
            </w:r>
          </w:p>
        </w:tc>
      </w:tr>
      <w:tr w:rsidR="00F3542F" w:rsidRPr="009F6364" w14:paraId="4652322A"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43F70BC"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Jacobs Group (Australia) Pty Ltd</w:t>
            </w:r>
          </w:p>
        </w:tc>
        <w:tc>
          <w:tcPr>
            <w:tcW w:w="2808" w:type="pct"/>
            <w:tcBorders>
              <w:top w:val="single" w:sz="8" w:space="0" w:color="4472C4" w:themeColor="accent1"/>
              <w:bottom w:val="single" w:sz="8" w:space="0" w:color="4472C4" w:themeColor="accent1"/>
            </w:tcBorders>
            <w:shd w:val="clear" w:color="auto" w:fill="auto"/>
            <w:hideMark/>
          </w:tcPr>
          <w:p w14:paraId="20D4B2D7"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Policy</w:t>
            </w:r>
          </w:p>
        </w:tc>
        <w:tc>
          <w:tcPr>
            <w:tcW w:w="857" w:type="pct"/>
            <w:tcBorders>
              <w:top w:val="single" w:sz="8" w:space="0" w:color="4472C4" w:themeColor="accent1"/>
              <w:bottom w:val="single" w:sz="8" w:space="0" w:color="4472C4" w:themeColor="accent1"/>
            </w:tcBorders>
            <w:shd w:val="clear" w:color="auto" w:fill="auto"/>
            <w:noWrap/>
            <w:hideMark/>
          </w:tcPr>
          <w:p w14:paraId="1ADDB414"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113,282 </w:t>
            </w:r>
          </w:p>
        </w:tc>
      </w:tr>
      <w:tr w:rsidR="00F3542F" w:rsidRPr="009F6364" w14:paraId="11333B05"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A5B595C"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Jo Fisher Executive</w:t>
            </w:r>
          </w:p>
        </w:tc>
        <w:tc>
          <w:tcPr>
            <w:tcW w:w="2808" w:type="pct"/>
            <w:tcBorders>
              <w:top w:val="single" w:sz="8" w:space="0" w:color="4472C4" w:themeColor="accent1"/>
              <w:bottom w:val="single" w:sz="8" w:space="0" w:color="4472C4" w:themeColor="accent1"/>
            </w:tcBorders>
            <w:shd w:val="clear" w:color="auto" w:fill="auto"/>
            <w:hideMark/>
          </w:tcPr>
          <w:p w14:paraId="7D801208"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3540C786"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127,830 </w:t>
            </w:r>
          </w:p>
        </w:tc>
      </w:tr>
      <w:tr w:rsidR="00F3542F" w:rsidRPr="009F6364" w14:paraId="36FE7A88"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56BF266"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John Robinson Consulting Services Pty Ltd</w:t>
            </w:r>
          </w:p>
        </w:tc>
        <w:tc>
          <w:tcPr>
            <w:tcW w:w="2808" w:type="pct"/>
            <w:tcBorders>
              <w:top w:val="single" w:sz="8" w:space="0" w:color="4472C4" w:themeColor="accent1"/>
              <w:bottom w:val="single" w:sz="8" w:space="0" w:color="4472C4" w:themeColor="accent1"/>
            </w:tcBorders>
            <w:shd w:val="clear" w:color="auto" w:fill="auto"/>
            <w:hideMark/>
          </w:tcPr>
          <w:p w14:paraId="493F2D1D"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17B28755"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10,545 </w:t>
            </w:r>
          </w:p>
        </w:tc>
      </w:tr>
      <w:tr w:rsidR="00086B75" w:rsidRPr="009F6364" w14:paraId="41AF6002"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1F325DE2"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K &amp; L Gates</w:t>
            </w:r>
          </w:p>
          <w:p w14:paraId="6A4862D1"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p w14:paraId="5BAF8527" w14:textId="7603E335"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77940986"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nil"/>
            </w:tcBorders>
            <w:shd w:val="clear" w:color="auto" w:fill="auto"/>
            <w:noWrap/>
            <w:hideMark/>
          </w:tcPr>
          <w:p w14:paraId="053E4A27"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103,001 </w:t>
            </w:r>
          </w:p>
        </w:tc>
      </w:tr>
      <w:tr w:rsidR="00086B75" w:rsidRPr="009F6364" w14:paraId="1E712613"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shd w:val="clear" w:color="auto" w:fill="F2F2F2" w:themeFill="background1" w:themeFillShade="F2"/>
            <w:hideMark/>
          </w:tcPr>
          <w:p w14:paraId="0002FC28" w14:textId="3A8F1C02"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nil"/>
            </w:tcBorders>
            <w:shd w:val="clear" w:color="auto" w:fill="auto"/>
            <w:hideMark/>
          </w:tcPr>
          <w:p w14:paraId="0D902C54"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nil"/>
              <w:bottom w:val="nil"/>
            </w:tcBorders>
            <w:shd w:val="clear" w:color="auto" w:fill="auto"/>
            <w:noWrap/>
            <w:hideMark/>
          </w:tcPr>
          <w:p w14:paraId="6F0142EB"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3,577 </w:t>
            </w:r>
          </w:p>
        </w:tc>
      </w:tr>
      <w:tr w:rsidR="00086B75" w:rsidRPr="009F6364" w14:paraId="11CAB16A"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75CE69F6" w14:textId="2D05D03B"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0AC3F204"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1A282972"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17,825 </w:t>
            </w:r>
          </w:p>
        </w:tc>
      </w:tr>
      <w:tr w:rsidR="00F3542F" w:rsidRPr="009F6364" w14:paraId="78CA8C2E"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804EF6C"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Kathryn Gleeson</w:t>
            </w:r>
          </w:p>
        </w:tc>
        <w:tc>
          <w:tcPr>
            <w:tcW w:w="2808" w:type="pct"/>
            <w:tcBorders>
              <w:top w:val="single" w:sz="8" w:space="0" w:color="4472C4" w:themeColor="accent1"/>
              <w:bottom w:val="single" w:sz="8" w:space="0" w:color="4472C4" w:themeColor="accent1"/>
            </w:tcBorders>
            <w:shd w:val="clear" w:color="auto" w:fill="auto"/>
            <w:hideMark/>
          </w:tcPr>
          <w:p w14:paraId="6061D9C0"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24EB7A96"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118,998 </w:t>
            </w:r>
          </w:p>
        </w:tc>
      </w:tr>
      <w:tr w:rsidR="00F3542F" w:rsidRPr="009F6364" w14:paraId="18D31B35"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D70A9B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Kim Stephens &amp; Associates</w:t>
            </w:r>
          </w:p>
        </w:tc>
        <w:tc>
          <w:tcPr>
            <w:tcW w:w="2808" w:type="pct"/>
            <w:tcBorders>
              <w:top w:val="single" w:sz="8" w:space="0" w:color="4472C4" w:themeColor="accent1"/>
              <w:bottom w:val="single" w:sz="8" w:space="0" w:color="4472C4" w:themeColor="accent1"/>
            </w:tcBorders>
            <w:shd w:val="clear" w:color="auto" w:fill="auto"/>
            <w:hideMark/>
          </w:tcPr>
          <w:p w14:paraId="362A8AD9"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191D6C5E"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72,750 </w:t>
            </w:r>
          </w:p>
        </w:tc>
      </w:tr>
      <w:tr w:rsidR="00F3542F" w:rsidRPr="009F6364" w14:paraId="44D47077"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5C7778C"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Kinetic IT Pty Ltd</w:t>
            </w:r>
          </w:p>
        </w:tc>
        <w:tc>
          <w:tcPr>
            <w:tcW w:w="2808" w:type="pct"/>
            <w:tcBorders>
              <w:top w:val="single" w:sz="8" w:space="0" w:color="4472C4" w:themeColor="accent1"/>
              <w:bottom w:val="single" w:sz="8" w:space="0" w:color="4472C4" w:themeColor="accent1"/>
            </w:tcBorders>
            <w:shd w:val="clear" w:color="auto" w:fill="auto"/>
            <w:hideMark/>
          </w:tcPr>
          <w:p w14:paraId="00423804"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076B9233"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60,914,595 </w:t>
            </w:r>
          </w:p>
        </w:tc>
      </w:tr>
      <w:tr w:rsidR="00F3542F" w:rsidRPr="009F6364" w14:paraId="1C814C01"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4EB677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Kristen Kappel</w:t>
            </w:r>
          </w:p>
        </w:tc>
        <w:tc>
          <w:tcPr>
            <w:tcW w:w="2808" w:type="pct"/>
            <w:tcBorders>
              <w:top w:val="single" w:sz="8" w:space="0" w:color="4472C4" w:themeColor="accent1"/>
              <w:bottom w:val="single" w:sz="8" w:space="0" w:color="4472C4" w:themeColor="accent1"/>
            </w:tcBorders>
            <w:shd w:val="clear" w:color="auto" w:fill="auto"/>
            <w:hideMark/>
          </w:tcPr>
          <w:p w14:paraId="75EC9CB6"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1144EE94"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17,500 </w:t>
            </w:r>
          </w:p>
        </w:tc>
      </w:tr>
      <w:tr w:rsidR="00F3542F" w:rsidRPr="009F6364" w14:paraId="648848F7"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74D8A99"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Kul Technologies Pty Ltd T/A XKG</w:t>
            </w:r>
          </w:p>
        </w:tc>
        <w:tc>
          <w:tcPr>
            <w:tcW w:w="2808" w:type="pct"/>
            <w:tcBorders>
              <w:top w:val="single" w:sz="8" w:space="0" w:color="4472C4" w:themeColor="accent1"/>
              <w:bottom w:val="single" w:sz="8" w:space="0" w:color="4472C4" w:themeColor="accent1"/>
            </w:tcBorders>
            <w:shd w:val="clear" w:color="auto" w:fill="auto"/>
            <w:hideMark/>
          </w:tcPr>
          <w:p w14:paraId="64CAC6F4"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523F6165"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881,913 </w:t>
            </w:r>
          </w:p>
        </w:tc>
      </w:tr>
      <w:tr w:rsidR="00F3542F" w:rsidRPr="009F6364" w14:paraId="0D1E4CBF"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B640D7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La Trobe University</w:t>
            </w:r>
          </w:p>
        </w:tc>
        <w:tc>
          <w:tcPr>
            <w:tcW w:w="2808" w:type="pct"/>
            <w:tcBorders>
              <w:top w:val="single" w:sz="8" w:space="0" w:color="4472C4" w:themeColor="accent1"/>
              <w:bottom w:val="single" w:sz="8" w:space="0" w:color="4472C4" w:themeColor="accent1"/>
            </w:tcBorders>
            <w:shd w:val="clear" w:color="auto" w:fill="auto"/>
            <w:hideMark/>
          </w:tcPr>
          <w:p w14:paraId="28645622"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2C492507"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5,000 </w:t>
            </w:r>
          </w:p>
        </w:tc>
      </w:tr>
      <w:tr w:rsidR="00F3542F" w:rsidRPr="009F6364" w14:paraId="2B4A9D76"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E72EEA3"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Lander &amp; Rogers</w:t>
            </w:r>
          </w:p>
        </w:tc>
        <w:tc>
          <w:tcPr>
            <w:tcW w:w="2808" w:type="pct"/>
            <w:tcBorders>
              <w:top w:val="single" w:sz="8" w:space="0" w:color="4472C4" w:themeColor="accent1"/>
              <w:bottom w:val="single" w:sz="8" w:space="0" w:color="4472C4" w:themeColor="accent1"/>
            </w:tcBorders>
            <w:shd w:val="clear" w:color="auto" w:fill="auto"/>
            <w:hideMark/>
          </w:tcPr>
          <w:p w14:paraId="7A39C657"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157B03B9"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98,546 </w:t>
            </w:r>
          </w:p>
        </w:tc>
      </w:tr>
      <w:tr w:rsidR="00F3542F" w:rsidRPr="009F6364" w14:paraId="10A6A082"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88775C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Leading Mindfully Pty Ltd</w:t>
            </w:r>
          </w:p>
        </w:tc>
        <w:tc>
          <w:tcPr>
            <w:tcW w:w="2808" w:type="pct"/>
            <w:tcBorders>
              <w:top w:val="single" w:sz="8" w:space="0" w:color="4472C4" w:themeColor="accent1"/>
              <w:bottom w:val="single" w:sz="8" w:space="0" w:color="4472C4" w:themeColor="accent1"/>
            </w:tcBorders>
            <w:shd w:val="clear" w:color="auto" w:fill="auto"/>
            <w:hideMark/>
          </w:tcPr>
          <w:p w14:paraId="2FBD6EAA"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114B4BC6"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6,000 </w:t>
            </w:r>
          </w:p>
        </w:tc>
      </w:tr>
      <w:tr w:rsidR="00F3542F" w:rsidRPr="009F6364" w14:paraId="3CAF07F0"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36849D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Light Bulbs</w:t>
            </w:r>
          </w:p>
        </w:tc>
        <w:tc>
          <w:tcPr>
            <w:tcW w:w="2808" w:type="pct"/>
            <w:tcBorders>
              <w:top w:val="single" w:sz="8" w:space="0" w:color="4472C4" w:themeColor="accent1"/>
              <w:bottom w:val="single" w:sz="8" w:space="0" w:color="4472C4" w:themeColor="accent1"/>
            </w:tcBorders>
            <w:shd w:val="clear" w:color="auto" w:fill="auto"/>
            <w:hideMark/>
          </w:tcPr>
          <w:p w14:paraId="32E54978"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21405950"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7,200 </w:t>
            </w:r>
          </w:p>
        </w:tc>
      </w:tr>
      <w:tr w:rsidR="00F3542F" w:rsidRPr="009F6364" w14:paraId="50CD462B"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1D04CAB"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Linkedin</w:t>
            </w:r>
            <w:proofErr w:type="spellEnd"/>
            <w:r w:rsidRPr="009F6364">
              <w:rPr>
                <w:rFonts w:eastAsia="Times New Roman" w:cstheme="minorHAnsi"/>
                <w:color w:val="000000"/>
                <w:sz w:val="20"/>
                <w:szCs w:val="20"/>
                <w:lang w:eastAsia="en-AU"/>
              </w:rPr>
              <w:t xml:space="preserve"> Singapore Pte Ltd</w:t>
            </w:r>
          </w:p>
        </w:tc>
        <w:tc>
          <w:tcPr>
            <w:tcW w:w="2808" w:type="pct"/>
            <w:tcBorders>
              <w:top w:val="single" w:sz="8" w:space="0" w:color="4472C4" w:themeColor="accent1"/>
              <w:bottom w:val="single" w:sz="8" w:space="0" w:color="4472C4" w:themeColor="accent1"/>
            </w:tcBorders>
            <w:shd w:val="clear" w:color="auto" w:fill="auto"/>
            <w:hideMark/>
          </w:tcPr>
          <w:p w14:paraId="4F1A04BA"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34342DC9"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18,290 </w:t>
            </w:r>
          </w:p>
        </w:tc>
      </w:tr>
      <w:tr w:rsidR="00F3542F" w:rsidRPr="009F6364" w14:paraId="7363499D"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E09CAC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Maddocks</w:t>
            </w:r>
          </w:p>
        </w:tc>
        <w:tc>
          <w:tcPr>
            <w:tcW w:w="2808" w:type="pct"/>
            <w:tcBorders>
              <w:top w:val="single" w:sz="8" w:space="0" w:color="4472C4" w:themeColor="accent1"/>
              <w:bottom w:val="single" w:sz="8" w:space="0" w:color="4472C4" w:themeColor="accent1"/>
            </w:tcBorders>
            <w:shd w:val="clear" w:color="auto" w:fill="auto"/>
            <w:hideMark/>
          </w:tcPr>
          <w:p w14:paraId="08B4B7AB"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17F6D558"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24,765 </w:t>
            </w:r>
          </w:p>
        </w:tc>
      </w:tr>
      <w:tr w:rsidR="00F3542F" w:rsidRPr="009F6364" w14:paraId="73C9841E"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30BF22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Marcus Pandy &amp; Associates Pty Ltd</w:t>
            </w:r>
          </w:p>
        </w:tc>
        <w:tc>
          <w:tcPr>
            <w:tcW w:w="2808" w:type="pct"/>
            <w:tcBorders>
              <w:top w:val="single" w:sz="8" w:space="0" w:color="4472C4" w:themeColor="accent1"/>
              <w:bottom w:val="single" w:sz="8" w:space="0" w:color="4472C4" w:themeColor="accent1"/>
            </w:tcBorders>
            <w:shd w:val="clear" w:color="auto" w:fill="auto"/>
            <w:hideMark/>
          </w:tcPr>
          <w:p w14:paraId="3C55FEEA"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A211FB0"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6,525 </w:t>
            </w:r>
          </w:p>
        </w:tc>
      </w:tr>
      <w:tr w:rsidR="00F3542F" w:rsidRPr="009F6364" w14:paraId="66F9B052"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4DE634B"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Max Hardy Family Trust (The Trustee for the)</w:t>
            </w:r>
          </w:p>
        </w:tc>
        <w:tc>
          <w:tcPr>
            <w:tcW w:w="2808" w:type="pct"/>
            <w:tcBorders>
              <w:top w:val="single" w:sz="8" w:space="0" w:color="4472C4" w:themeColor="accent1"/>
              <w:bottom w:val="single" w:sz="8" w:space="0" w:color="4472C4" w:themeColor="accent1"/>
            </w:tcBorders>
            <w:shd w:val="clear" w:color="auto" w:fill="auto"/>
            <w:hideMark/>
          </w:tcPr>
          <w:p w14:paraId="3293F968"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71D3D75B"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30,400 </w:t>
            </w:r>
          </w:p>
        </w:tc>
      </w:tr>
      <w:tr w:rsidR="00F3542F" w:rsidRPr="009F6364" w14:paraId="12156DF8"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3EE3A2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Mediacom Australia Pty Limited</w:t>
            </w:r>
          </w:p>
        </w:tc>
        <w:tc>
          <w:tcPr>
            <w:tcW w:w="2808" w:type="pct"/>
            <w:tcBorders>
              <w:top w:val="single" w:sz="8" w:space="0" w:color="4472C4" w:themeColor="accent1"/>
              <w:bottom w:val="single" w:sz="8" w:space="0" w:color="4472C4" w:themeColor="accent1"/>
            </w:tcBorders>
            <w:shd w:val="clear" w:color="auto" w:fill="auto"/>
            <w:hideMark/>
          </w:tcPr>
          <w:p w14:paraId="353956B0"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73BF6F15"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21,000 </w:t>
            </w:r>
          </w:p>
        </w:tc>
      </w:tr>
      <w:tr w:rsidR="00F3542F" w:rsidRPr="009F6364" w14:paraId="4A184B7E"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B2887F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Melbourne Health</w:t>
            </w:r>
          </w:p>
        </w:tc>
        <w:tc>
          <w:tcPr>
            <w:tcW w:w="2808" w:type="pct"/>
            <w:tcBorders>
              <w:top w:val="single" w:sz="8" w:space="0" w:color="4472C4" w:themeColor="accent1"/>
              <w:bottom w:val="single" w:sz="8" w:space="0" w:color="4472C4" w:themeColor="accent1"/>
            </w:tcBorders>
            <w:shd w:val="clear" w:color="auto" w:fill="auto"/>
            <w:hideMark/>
          </w:tcPr>
          <w:p w14:paraId="3CF472B5"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08E16625"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24,676 </w:t>
            </w:r>
          </w:p>
        </w:tc>
      </w:tr>
      <w:tr w:rsidR="00F3542F" w:rsidRPr="009F6364" w14:paraId="020DAB8C"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115078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Melissa </w:t>
            </w:r>
            <w:proofErr w:type="spellStart"/>
            <w:r w:rsidRPr="009F6364">
              <w:rPr>
                <w:rFonts w:eastAsia="Times New Roman" w:cstheme="minorHAnsi"/>
                <w:color w:val="000000"/>
                <w:sz w:val="20"/>
                <w:szCs w:val="20"/>
                <w:lang w:eastAsia="en-AU"/>
              </w:rPr>
              <w:t>Lagozzino</w:t>
            </w:r>
            <w:proofErr w:type="spellEnd"/>
          </w:p>
        </w:tc>
        <w:tc>
          <w:tcPr>
            <w:tcW w:w="2808" w:type="pct"/>
            <w:tcBorders>
              <w:top w:val="single" w:sz="8" w:space="0" w:color="4472C4" w:themeColor="accent1"/>
              <w:bottom w:val="single" w:sz="8" w:space="0" w:color="4472C4" w:themeColor="accent1"/>
            </w:tcBorders>
            <w:shd w:val="clear" w:color="auto" w:fill="auto"/>
            <w:hideMark/>
          </w:tcPr>
          <w:p w14:paraId="3ECD9477"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6FC56056"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33,500 </w:t>
            </w:r>
          </w:p>
        </w:tc>
      </w:tr>
      <w:tr w:rsidR="00F3542F" w:rsidRPr="009F6364" w14:paraId="6F79D65A"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17AC757"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Metro Quest Pty Ltd</w:t>
            </w:r>
          </w:p>
        </w:tc>
        <w:tc>
          <w:tcPr>
            <w:tcW w:w="2808" w:type="pct"/>
            <w:tcBorders>
              <w:top w:val="single" w:sz="8" w:space="0" w:color="4472C4" w:themeColor="accent1"/>
              <w:bottom w:val="single" w:sz="8" w:space="0" w:color="4472C4" w:themeColor="accent1"/>
            </w:tcBorders>
            <w:shd w:val="clear" w:color="auto" w:fill="auto"/>
            <w:hideMark/>
          </w:tcPr>
          <w:p w14:paraId="3E3E3843"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74014325"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14,000 </w:t>
            </w:r>
          </w:p>
        </w:tc>
      </w:tr>
      <w:tr w:rsidR="00F3542F" w:rsidRPr="009F6364" w14:paraId="7EAF7BFB"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0213AE6"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Michael Evans Psychological Services</w:t>
            </w:r>
          </w:p>
        </w:tc>
        <w:tc>
          <w:tcPr>
            <w:tcW w:w="2808" w:type="pct"/>
            <w:tcBorders>
              <w:top w:val="single" w:sz="8" w:space="0" w:color="4472C4" w:themeColor="accent1"/>
              <w:bottom w:val="single" w:sz="8" w:space="0" w:color="4472C4" w:themeColor="accent1"/>
            </w:tcBorders>
            <w:shd w:val="clear" w:color="auto" w:fill="auto"/>
            <w:hideMark/>
          </w:tcPr>
          <w:p w14:paraId="05DD5B4E"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18047955"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45,760 </w:t>
            </w:r>
          </w:p>
        </w:tc>
      </w:tr>
      <w:tr w:rsidR="00F3542F" w:rsidRPr="009F6364" w14:paraId="51EBBC6D"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D343EAD"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lastRenderedPageBreak/>
              <w:t>Michelle Kaye Spinks</w:t>
            </w:r>
          </w:p>
        </w:tc>
        <w:tc>
          <w:tcPr>
            <w:tcW w:w="2808" w:type="pct"/>
            <w:tcBorders>
              <w:top w:val="single" w:sz="8" w:space="0" w:color="4472C4" w:themeColor="accent1"/>
              <w:bottom w:val="single" w:sz="8" w:space="0" w:color="4472C4" w:themeColor="accent1"/>
            </w:tcBorders>
            <w:shd w:val="clear" w:color="auto" w:fill="auto"/>
            <w:hideMark/>
          </w:tcPr>
          <w:p w14:paraId="48553B4E"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08D0EB9E"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10,604 </w:t>
            </w:r>
          </w:p>
        </w:tc>
      </w:tr>
      <w:tr w:rsidR="00F3542F" w:rsidRPr="009F6364" w14:paraId="171861C0"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BA88BFF"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Microsoft Services</w:t>
            </w:r>
          </w:p>
        </w:tc>
        <w:tc>
          <w:tcPr>
            <w:tcW w:w="2808" w:type="pct"/>
            <w:tcBorders>
              <w:top w:val="single" w:sz="8" w:space="0" w:color="4472C4" w:themeColor="accent1"/>
              <w:bottom w:val="single" w:sz="8" w:space="0" w:color="4472C4" w:themeColor="accent1"/>
            </w:tcBorders>
            <w:shd w:val="clear" w:color="auto" w:fill="auto"/>
            <w:hideMark/>
          </w:tcPr>
          <w:p w14:paraId="6C0F8CC7"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2B9891A6"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167,980 </w:t>
            </w:r>
          </w:p>
        </w:tc>
      </w:tr>
      <w:tr w:rsidR="00F3542F" w:rsidRPr="009F6364" w14:paraId="5EA3D456"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D6AD16D"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Mikado Project Advisors</w:t>
            </w:r>
          </w:p>
        </w:tc>
        <w:tc>
          <w:tcPr>
            <w:tcW w:w="2808" w:type="pct"/>
            <w:tcBorders>
              <w:top w:val="single" w:sz="8" w:space="0" w:color="4472C4" w:themeColor="accent1"/>
              <w:bottom w:val="single" w:sz="8" w:space="0" w:color="4472C4" w:themeColor="accent1"/>
            </w:tcBorders>
            <w:shd w:val="clear" w:color="auto" w:fill="auto"/>
            <w:hideMark/>
          </w:tcPr>
          <w:p w14:paraId="25F111CC"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Construction</w:t>
            </w:r>
          </w:p>
        </w:tc>
        <w:tc>
          <w:tcPr>
            <w:tcW w:w="857" w:type="pct"/>
            <w:tcBorders>
              <w:top w:val="single" w:sz="8" w:space="0" w:color="4472C4" w:themeColor="accent1"/>
              <w:bottom w:val="single" w:sz="8" w:space="0" w:color="4472C4" w:themeColor="accent1"/>
            </w:tcBorders>
            <w:shd w:val="clear" w:color="auto" w:fill="auto"/>
            <w:noWrap/>
            <w:hideMark/>
          </w:tcPr>
          <w:p w14:paraId="2C4498BA"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188,680 </w:t>
            </w:r>
          </w:p>
        </w:tc>
      </w:tr>
      <w:tr w:rsidR="00F3542F" w:rsidRPr="009F6364" w14:paraId="08273941"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E15CCFF"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Minter Ellison</w:t>
            </w:r>
          </w:p>
        </w:tc>
        <w:tc>
          <w:tcPr>
            <w:tcW w:w="2808" w:type="pct"/>
            <w:tcBorders>
              <w:top w:val="single" w:sz="8" w:space="0" w:color="4472C4" w:themeColor="accent1"/>
              <w:bottom w:val="single" w:sz="8" w:space="0" w:color="4472C4" w:themeColor="accent1"/>
            </w:tcBorders>
            <w:shd w:val="clear" w:color="auto" w:fill="auto"/>
            <w:hideMark/>
          </w:tcPr>
          <w:p w14:paraId="35661FBD"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29DC6BFB"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1,294,466 </w:t>
            </w:r>
          </w:p>
        </w:tc>
      </w:tr>
      <w:tr w:rsidR="00086B75" w:rsidRPr="009F6364" w14:paraId="7E8AE5E6" w14:textId="77777777" w:rsidTr="00BC2A06">
        <w:trPr>
          <w:trHeight w:val="357"/>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415EBA21"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Monash University</w:t>
            </w:r>
          </w:p>
          <w:p w14:paraId="63CC2783" w14:textId="6A175EF4"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2A14AF92"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nil"/>
            </w:tcBorders>
            <w:shd w:val="clear" w:color="auto" w:fill="auto"/>
            <w:noWrap/>
            <w:hideMark/>
          </w:tcPr>
          <w:p w14:paraId="76A04BDA"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135,020 </w:t>
            </w:r>
          </w:p>
        </w:tc>
      </w:tr>
      <w:tr w:rsidR="00086B75" w:rsidRPr="009F6364" w14:paraId="47ACF5ED"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31A2A490" w14:textId="02563C94"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478FF377"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787BFD2F"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75,482 </w:t>
            </w:r>
          </w:p>
        </w:tc>
      </w:tr>
      <w:tr w:rsidR="00086B75" w:rsidRPr="009F6364" w14:paraId="244F200F"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142EA853"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Mood and Mind Psychology</w:t>
            </w:r>
          </w:p>
          <w:p w14:paraId="516356B2" w14:textId="5CFC39DD"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single" w:sz="8" w:space="0" w:color="4472C4" w:themeColor="accent1"/>
            </w:tcBorders>
            <w:shd w:val="clear" w:color="auto" w:fill="auto"/>
            <w:hideMark/>
          </w:tcPr>
          <w:p w14:paraId="6B01BD15"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3CBFC757"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8,000 </w:t>
            </w:r>
          </w:p>
        </w:tc>
      </w:tr>
      <w:tr w:rsidR="00086B75" w:rsidRPr="009F6364" w14:paraId="5F4790EB"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0A8DB5EC" w14:textId="09B231D7"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single" w:sz="8" w:space="0" w:color="4472C4" w:themeColor="accent1"/>
              <w:bottom w:val="single" w:sz="8" w:space="0" w:color="4472C4" w:themeColor="accent1"/>
            </w:tcBorders>
            <w:shd w:val="clear" w:color="auto" w:fill="auto"/>
            <w:hideMark/>
          </w:tcPr>
          <w:p w14:paraId="7988C35F"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0EBC0CE6"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63,750 </w:t>
            </w:r>
          </w:p>
        </w:tc>
      </w:tr>
      <w:tr w:rsidR="00F3542F" w:rsidRPr="009F6364" w14:paraId="40FCD0F0"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78F7E82"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Moray &amp; Agnew (Melbourne)</w:t>
            </w:r>
          </w:p>
        </w:tc>
        <w:tc>
          <w:tcPr>
            <w:tcW w:w="2808" w:type="pct"/>
            <w:tcBorders>
              <w:top w:val="single" w:sz="8" w:space="0" w:color="4472C4" w:themeColor="accent1"/>
              <w:bottom w:val="single" w:sz="8" w:space="0" w:color="4472C4" w:themeColor="accent1"/>
            </w:tcBorders>
            <w:shd w:val="clear" w:color="auto" w:fill="auto"/>
            <w:hideMark/>
          </w:tcPr>
          <w:p w14:paraId="36F513B9"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73027985"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214,158 </w:t>
            </w:r>
          </w:p>
        </w:tc>
      </w:tr>
      <w:tr w:rsidR="00F3542F" w:rsidRPr="009F6364" w14:paraId="30F03DF9"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DE85723"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Motorola Solutions Australia Pty Ltd</w:t>
            </w:r>
          </w:p>
        </w:tc>
        <w:tc>
          <w:tcPr>
            <w:tcW w:w="2808" w:type="pct"/>
            <w:tcBorders>
              <w:top w:val="single" w:sz="8" w:space="0" w:color="4472C4" w:themeColor="accent1"/>
              <w:bottom w:val="single" w:sz="8" w:space="0" w:color="4472C4" w:themeColor="accent1"/>
            </w:tcBorders>
            <w:shd w:val="clear" w:color="auto" w:fill="auto"/>
            <w:hideMark/>
          </w:tcPr>
          <w:p w14:paraId="1563AC4A"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2BD54CCE"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11,816,197 </w:t>
            </w:r>
          </w:p>
        </w:tc>
      </w:tr>
      <w:tr w:rsidR="00F3542F" w:rsidRPr="009F6364" w14:paraId="125C2222"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B8649B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Nancy Mikhaiel</w:t>
            </w:r>
          </w:p>
        </w:tc>
        <w:tc>
          <w:tcPr>
            <w:tcW w:w="2808" w:type="pct"/>
            <w:tcBorders>
              <w:top w:val="single" w:sz="8" w:space="0" w:color="4472C4" w:themeColor="accent1"/>
              <w:bottom w:val="single" w:sz="8" w:space="0" w:color="4472C4" w:themeColor="accent1"/>
            </w:tcBorders>
            <w:shd w:val="clear" w:color="auto" w:fill="auto"/>
            <w:hideMark/>
          </w:tcPr>
          <w:p w14:paraId="39C66CD6"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0C4A1D8B"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23,188 </w:t>
            </w:r>
          </w:p>
        </w:tc>
      </w:tr>
      <w:tr w:rsidR="00F3542F" w:rsidRPr="009F6364" w14:paraId="09D8C03A"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3963483"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Naomi Overton</w:t>
            </w:r>
          </w:p>
        </w:tc>
        <w:tc>
          <w:tcPr>
            <w:tcW w:w="2808" w:type="pct"/>
            <w:tcBorders>
              <w:top w:val="single" w:sz="8" w:space="0" w:color="4472C4" w:themeColor="accent1"/>
              <w:bottom w:val="single" w:sz="8" w:space="0" w:color="4472C4" w:themeColor="accent1"/>
            </w:tcBorders>
            <w:shd w:val="clear" w:color="auto" w:fill="auto"/>
            <w:hideMark/>
          </w:tcPr>
          <w:p w14:paraId="64696E56"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3BBAD70C"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24,750 </w:t>
            </w:r>
          </w:p>
        </w:tc>
      </w:tr>
      <w:tr w:rsidR="00F3542F" w:rsidRPr="009F6364" w14:paraId="11BA9E8A"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B5334E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Natalie Stitt</w:t>
            </w:r>
          </w:p>
        </w:tc>
        <w:tc>
          <w:tcPr>
            <w:tcW w:w="2808" w:type="pct"/>
            <w:tcBorders>
              <w:top w:val="single" w:sz="8" w:space="0" w:color="4472C4" w:themeColor="accent1"/>
              <w:bottom w:val="single" w:sz="8" w:space="0" w:color="4472C4" w:themeColor="accent1"/>
            </w:tcBorders>
            <w:shd w:val="clear" w:color="auto" w:fill="auto"/>
            <w:hideMark/>
          </w:tcPr>
          <w:p w14:paraId="22208457"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5481C6F6"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65,750 </w:t>
            </w:r>
          </w:p>
        </w:tc>
      </w:tr>
      <w:tr w:rsidR="00086B75" w:rsidRPr="009F6364" w14:paraId="1D62A222" w14:textId="77777777" w:rsidTr="00BC2A06">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6C5D9A6A"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NEC Australia Pty Ltd</w:t>
            </w:r>
          </w:p>
          <w:p w14:paraId="3F60DF70" w14:textId="5DF9BC5B"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02689439"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nil"/>
            </w:tcBorders>
            <w:shd w:val="clear" w:color="auto" w:fill="auto"/>
            <w:noWrap/>
            <w:hideMark/>
          </w:tcPr>
          <w:p w14:paraId="010AFB98"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344,694 </w:t>
            </w:r>
          </w:p>
        </w:tc>
      </w:tr>
      <w:tr w:rsidR="00086B75" w:rsidRPr="009F6364" w14:paraId="4A5DA5DA"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6BF2A765" w14:textId="1B38C801"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570CAB77"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1C1AC754"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72,527 </w:t>
            </w:r>
          </w:p>
        </w:tc>
      </w:tr>
      <w:tr w:rsidR="00F3542F" w:rsidRPr="009F6364" w14:paraId="3FCA6E17"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5B068D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NECA Education and Careers Ltd</w:t>
            </w:r>
          </w:p>
        </w:tc>
        <w:tc>
          <w:tcPr>
            <w:tcW w:w="2808" w:type="pct"/>
            <w:tcBorders>
              <w:top w:val="single" w:sz="8" w:space="0" w:color="4472C4" w:themeColor="accent1"/>
              <w:bottom w:val="single" w:sz="8" w:space="0" w:color="4472C4" w:themeColor="accent1"/>
            </w:tcBorders>
            <w:shd w:val="clear" w:color="auto" w:fill="auto"/>
            <w:hideMark/>
          </w:tcPr>
          <w:p w14:paraId="5BB31FB4"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01D41230"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41,221 </w:t>
            </w:r>
          </w:p>
        </w:tc>
      </w:tr>
      <w:tr w:rsidR="00F3542F" w:rsidRPr="009F6364" w14:paraId="5F00BD1C"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3EE3A1B"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Noggin Pty Ltd</w:t>
            </w:r>
          </w:p>
        </w:tc>
        <w:tc>
          <w:tcPr>
            <w:tcW w:w="2808" w:type="pct"/>
            <w:tcBorders>
              <w:top w:val="single" w:sz="8" w:space="0" w:color="4472C4" w:themeColor="accent1"/>
              <w:bottom w:val="single" w:sz="8" w:space="0" w:color="4472C4" w:themeColor="accent1"/>
            </w:tcBorders>
            <w:shd w:val="clear" w:color="auto" w:fill="auto"/>
            <w:hideMark/>
          </w:tcPr>
          <w:p w14:paraId="7537EECE"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7DD13C3C"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20,750 </w:t>
            </w:r>
          </w:p>
        </w:tc>
      </w:tr>
      <w:tr w:rsidR="00F3542F" w:rsidRPr="009F6364" w14:paraId="507AD56F"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A63C9FE"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Norton Rose Fulbright Australia</w:t>
            </w:r>
          </w:p>
        </w:tc>
        <w:tc>
          <w:tcPr>
            <w:tcW w:w="2808" w:type="pct"/>
            <w:tcBorders>
              <w:top w:val="single" w:sz="8" w:space="0" w:color="4472C4" w:themeColor="accent1"/>
              <w:bottom w:val="single" w:sz="8" w:space="0" w:color="4472C4" w:themeColor="accent1"/>
            </w:tcBorders>
            <w:shd w:val="clear" w:color="auto" w:fill="auto"/>
            <w:hideMark/>
          </w:tcPr>
          <w:p w14:paraId="2148E18D"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0401B49E"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821,349 </w:t>
            </w:r>
          </w:p>
        </w:tc>
      </w:tr>
      <w:tr w:rsidR="00F3542F" w:rsidRPr="009F6364" w14:paraId="7E9F161E"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35ADA78"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Nyuka</w:t>
            </w:r>
            <w:proofErr w:type="spellEnd"/>
            <w:r w:rsidRPr="009F6364">
              <w:rPr>
                <w:rFonts w:eastAsia="Times New Roman" w:cstheme="minorHAnsi"/>
                <w:color w:val="000000"/>
                <w:sz w:val="20"/>
                <w:szCs w:val="20"/>
                <w:lang w:eastAsia="en-AU"/>
              </w:rPr>
              <w:t xml:space="preserve"> Wara Consulting</w:t>
            </w:r>
          </w:p>
        </w:tc>
        <w:tc>
          <w:tcPr>
            <w:tcW w:w="2808" w:type="pct"/>
            <w:tcBorders>
              <w:top w:val="single" w:sz="8" w:space="0" w:color="4472C4" w:themeColor="accent1"/>
              <w:bottom w:val="single" w:sz="8" w:space="0" w:color="4472C4" w:themeColor="accent1"/>
            </w:tcBorders>
            <w:shd w:val="clear" w:color="auto" w:fill="auto"/>
            <w:hideMark/>
          </w:tcPr>
          <w:p w14:paraId="1F7BEA96"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6FE350C9"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10,950 </w:t>
            </w:r>
          </w:p>
        </w:tc>
      </w:tr>
      <w:tr w:rsidR="00F3542F" w:rsidRPr="009F6364" w14:paraId="29B66083"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8207AB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Oakton Services Pty Ltd</w:t>
            </w:r>
          </w:p>
        </w:tc>
        <w:tc>
          <w:tcPr>
            <w:tcW w:w="2808" w:type="pct"/>
            <w:tcBorders>
              <w:top w:val="single" w:sz="8" w:space="0" w:color="4472C4" w:themeColor="accent1"/>
              <w:bottom w:val="single" w:sz="8" w:space="0" w:color="4472C4" w:themeColor="accent1"/>
            </w:tcBorders>
            <w:shd w:val="clear" w:color="auto" w:fill="auto"/>
            <w:hideMark/>
          </w:tcPr>
          <w:p w14:paraId="51102454"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734E9BA8"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31,086 </w:t>
            </w:r>
          </w:p>
        </w:tc>
      </w:tr>
      <w:tr w:rsidR="00F3542F" w:rsidRPr="009F6364" w14:paraId="4EA0E95B"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4A14B6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O'Connor Marsden &amp; Associates Pty Ltd</w:t>
            </w:r>
          </w:p>
        </w:tc>
        <w:tc>
          <w:tcPr>
            <w:tcW w:w="2808" w:type="pct"/>
            <w:tcBorders>
              <w:top w:val="single" w:sz="8" w:space="0" w:color="4472C4" w:themeColor="accent1"/>
              <w:bottom w:val="single" w:sz="8" w:space="0" w:color="4472C4" w:themeColor="accent1"/>
            </w:tcBorders>
            <w:shd w:val="clear" w:color="auto" w:fill="auto"/>
            <w:hideMark/>
          </w:tcPr>
          <w:p w14:paraId="4AD6384F"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173B07A4"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31,079 </w:t>
            </w:r>
          </w:p>
        </w:tc>
      </w:tr>
      <w:tr w:rsidR="00F3542F" w:rsidRPr="009F6364" w14:paraId="2C4911E3"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E252C8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Ogilvy Melbourne</w:t>
            </w:r>
          </w:p>
        </w:tc>
        <w:tc>
          <w:tcPr>
            <w:tcW w:w="2808" w:type="pct"/>
            <w:tcBorders>
              <w:top w:val="single" w:sz="8" w:space="0" w:color="4472C4" w:themeColor="accent1"/>
              <w:bottom w:val="single" w:sz="8" w:space="0" w:color="4472C4" w:themeColor="accent1"/>
            </w:tcBorders>
            <w:shd w:val="clear" w:color="auto" w:fill="auto"/>
            <w:hideMark/>
          </w:tcPr>
          <w:p w14:paraId="432A73DD"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EABB4EF"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5,000 </w:t>
            </w:r>
          </w:p>
        </w:tc>
      </w:tr>
      <w:tr w:rsidR="00F3542F" w:rsidRPr="009F6364" w14:paraId="6423DA5A"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A3FFBDF"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Patterson's List</w:t>
            </w:r>
          </w:p>
        </w:tc>
        <w:tc>
          <w:tcPr>
            <w:tcW w:w="2808" w:type="pct"/>
            <w:tcBorders>
              <w:top w:val="single" w:sz="8" w:space="0" w:color="4472C4" w:themeColor="accent1"/>
              <w:bottom w:val="single" w:sz="8" w:space="0" w:color="4472C4" w:themeColor="accent1"/>
            </w:tcBorders>
            <w:shd w:val="clear" w:color="auto" w:fill="auto"/>
            <w:hideMark/>
          </w:tcPr>
          <w:p w14:paraId="53AE5BA6"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62FECDA3"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267,042 </w:t>
            </w:r>
          </w:p>
        </w:tc>
      </w:tr>
      <w:tr w:rsidR="00F3542F" w:rsidRPr="009F6364" w14:paraId="331106A5"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E7C9D5D"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Patty Navarro</w:t>
            </w:r>
          </w:p>
        </w:tc>
        <w:tc>
          <w:tcPr>
            <w:tcW w:w="2808" w:type="pct"/>
            <w:tcBorders>
              <w:top w:val="single" w:sz="8" w:space="0" w:color="4472C4" w:themeColor="accent1"/>
              <w:bottom w:val="single" w:sz="8" w:space="0" w:color="4472C4" w:themeColor="accent1"/>
            </w:tcBorders>
            <w:shd w:val="clear" w:color="auto" w:fill="auto"/>
            <w:hideMark/>
          </w:tcPr>
          <w:p w14:paraId="1DADDD7E"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3216E30C"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49,898 </w:t>
            </w:r>
          </w:p>
        </w:tc>
      </w:tr>
      <w:tr w:rsidR="00F3542F" w:rsidRPr="009F6364" w14:paraId="70CF7044"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F38C62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Paul Holmes Barristers Clerk Pty Ltd</w:t>
            </w:r>
          </w:p>
        </w:tc>
        <w:tc>
          <w:tcPr>
            <w:tcW w:w="2808" w:type="pct"/>
            <w:tcBorders>
              <w:top w:val="single" w:sz="8" w:space="0" w:color="4472C4" w:themeColor="accent1"/>
              <w:bottom w:val="single" w:sz="8" w:space="0" w:color="4472C4" w:themeColor="accent1"/>
            </w:tcBorders>
            <w:shd w:val="clear" w:color="auto" w:fill="auto"/>
            <w:hideMark/>
          </w:tcPr>
          <w:p w14:paraId="30159FD4"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48A15890"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8,000 </w:t>
            </w:r>
          </w:p>
        </w:tc>
      </w:tr>
      <w:tr w:rsidR="00F3542F" w:rsidRPr="009F6364" w14:paraId="1938623F"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112C66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PAX Workplace Lawyers</w:t>
            </w:r>
          </w:p>
        </w:tc>
        <w:tc>
          <w:tcPr>
            <w:tcW w:w="2808" w:type="pct"/>
            <w:tcBorders>
              <w:top w:val="single" w:sz="8" w:space="0" w:color="4472C4" w:themeColor="accent1"/>
              <w:bottom w:val="single" w:sz="8" w:space="0" w:color="4472C4" w:themeColor="accent1"/>
            </w:tcBorders>
            <w:shd w:val="clear" w:color="auto" w:fill="auto"/>
            <w:hideMark/>
          </w:tcPr>
          <w:p w14:paraId="285163D0"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556EDD9B"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8,182 </w:t>
            </w:r>
          </w:p>
        </w:tc>
      </w:tr>
      <w:tr w:rsidR="00F3542F" w:rsidRPr="009F6364" w14:paraId="6F4BD9CF"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31DC3AF"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Peacemaker ADR</w:t>
            </w:r>
          </w:p>
        </w:tc>
        <w:tc>
          <w:tcPr>
            <w:tcW w:w="2808" w:type="pct"/>
            <w:tcBorders>
              <w:top w:val="single" w:sz="8" w:space="0" w:color="4472C4" w:themeColor="accent1"/>
              <w:bottom w:val="single" w:sz="8" w:space="0" w:color="4472C4" w:themeColor="accent1"/>
            </w:tcBorders>
            <w:shd w:val="clear" w:color="auto" w:fill="auto"/>
            <w:hideMark/>
          </w:tcPr>
          <w:p w14:paraId="47E8DE46"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BA40B21"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13,265 </w:t>
            </w:r>
          </w:p>
        </w:tc>
      </w:tr>
      <w:tr w:rsidR="00F3542F" w:rsidRPr="009F6364" w14:paraId="2A85475C"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BEFDED2"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Peoplescout</w:t>
            </w:r>
            <w:proofErr w:type="spellEnd"/>
            <w:r w:rsidRPr="009F6364">
              <w:rPr>
                <w:rFonts w:eastAsia="Times New Roman" w:cstheme="minorHAnsi"/>
                <w:color w:val="000000"/>
                <w:sz w:val="20"/>
                <w:szCs w:val="20"/>
                <w:lang w:eastAsia="en-AU"/>
              </w:rPr>
              <w:t xml:space="preserve"> Technology Pty Ltd</w:t>
            </w:r>
          </w:p>
        </w:tc>
        <w:tc>
          <w:tcPr>
            <w:tcW w:w="2808" w:type="pct"/>
            <w:tcBorders>
              <w:top w:val="single" w:sz="8" w:space="0" w:color="4472C4" w:themeColor="accent1"/>
              <w:bottom w:val="single" w:sz="8" w:space="0" w:color="4472C4" w:themeColor="accent1"/>
            </w:tcBorders>
            <w:shd w:val="clear" w:color="auto" w:fill="auto"/>
            <w:hideMark/>
          </w:tcPr>
          <w:p w14:paraId="4C440B9C"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697E3A08"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10,630 </w:t>
            </w:r>
          </w:p>
        </w:tc>
      </w:tr>
      <w:tr w:rsidR="00F3542F" w:rsidRPr="009F6364" w14:paraId="0E493BA1"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60F50F7"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Phoenix Australia Centre for Posttraumatic Mental Health Inc</w:t>
            </w:r>
          </w:p>
        </w:tc>
        <w:tc>
          <w:tcPr>
            <w:tcW w:w="2808" w:type="pct"/>
            <w:tcBorders>
              <w:top w:val="single" w:sz="8" w:space="0" w:color="4472C4" w:themeColor="accent1"/>
              <w:bottom w:val="single" w:sz="8" w:space="0" w:color="4472C4" w:themeColor="accent1"/>
            </w:tcBorders>
            <w:shd w:val="clear" w:color="auto" w:fill="auto"/>
            <w:hideMark/>
          </w:tcPr>
          <w:p w14:paraId="24A1E495"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71CADB3A"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37,700 </w:t>
            </w:r>
          </w:p>
        </w:tc>
      </w:tr>
      <w:tr w:rsidR="00F3542F" w:rsidRPr="009F6364" w14:paraId="6716192B"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A815732"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PICA Criminal Lawyers</w:t>
            </w:r>
          </w:p>
        </w:tc>
        <w:tc>
          <w:tcPr>
            <w:tcW w:w="2808" w:type="pct"/>
            <w:tcBorders>
              <w:top w:val="single" w:sz="8" w:space="0" w:color="4472C4" w:themeColor="accent1"/>
              <w:bottom w:val="single" w:sz="8" w:space="0" w:color="4472C4" w:themeColor="accent1"/>
            </w:tcBorders>
            <w:shd w:val="clear" w:color="auto" w:fill="auto"/>
            <w:hideMark/>
          </w:tcPr>
          <w:p w14:paraId="3EFAEC7C"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3B4F2A49"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100,083 </w:t>
            </w:r>
          </w:p>
        </w:tc>
      </w:tr>
      <w:tr w:rsidR="00F3542F" w:rsidRPr="009F6364" w14:paraId="6F3D45E7"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5D080F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Pitcher Partners Consulting Pty Ltd</w:t>
            </w:r>
          </w:p>
        </w:tc>
        <w:tc>
          <w:tcPr>
            <w:tcW w:w="2808" w:type="pct"/>
            <w:tcBorders>
              <w:top w:val="single" w:sz="8" w:space="0" w:color="4472C4" w:themeColor="accent1"/>
              <w:bottom w:val="single" w:sz="8" w:space="0" w:color="4472C4" w:themeColor="accent1"/>
            </w:tcBorders>
            <w:shd w:val="clear" w:color="auto" w:fill="auto"/>
            <w:hideMark/>
          </w:tcPr>
          <w:p w14:paraId="3AF0E86A"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710EC12"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27,137 </w:t>
            </w:r>
          </w:p>
        </w:tc>
      </w:tr>
      <w:tr w:rsidR="00F3542F" w:rsidRPr="009F6364" w14:paraId="01A6139B"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CAFA72E"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Price Waterhouse Coopers</w:t>
            </w:r>
          </w:p>
        </w:tc>
        <w:tc>
          <w:tcPr>
            <w:tcW w:w="2808" w:type="pct"/>
            <w:tcBorders>
              <w:top w:val="single" w:sz="8" w:space="0" w:color="4472C4" w:themeColor="accent1"/>
              <w:bottom w:val="single" w:sz="8" w:space="0" w:color="4472C4" w:themeColor="accent1"/>
            </w:tcBorders>
            <w:shd w:val="clear" w:color="auto" w:fill="auto"/>
            <w:hideMark/>
          </w:tcPr>
          <w:p w14:paraId="19AD57B8"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2A0AF6AD"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9,454,914 </w:t>
            </w:r>
          </w:p>
        </w:tc>
      </w:tr>
      <w:tr w:rsidR="00F3542F" w:rsidRPr="009F6364" w14:paraId="5A330E77" w14:textId="77777777" w:rsidTr="00BC2A06">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B4AE31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lastRenderedPageBreak/>
              <w:t>PricewaterhouseCoopers Consulting Australia Pty Limited</w:t>
            </w:r>
          </w:p>
        </w:tc>
        <w:tc>
          <w:tcPr>
            <w:tcW w:w="2808" w:type="pct"/>
            <w:tcBorders>
              <w:top w:val="single" w:sz="8" w:space="0" w:color="4472C4" w:themeColor="accent1"/>
              <w:bottom w:val="single" w:sz="8" w:space="0" w:color="4472C4" w:themeColor="accent1"/>
            </w:tcBorders>
            <w:shd w:val="clear" w:color="auto" w:fill="auto"/>
            <w:hideMark/>
          </w:tcPr>
          <w:p w14:paraId="62F6FBFD"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382E1046"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422,364 </w:t>
            </w:r>
          </w:p>
        </w:tc>
      </w:tr>
      <w:tr w:rsidR="00086B75" w:rsidRPr="009F6364" w14:paraId="4A1369B5" w14:textId="77777777" w:rsidTr="00BC2A06">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73BEDE8B" w14:textId="1CE9E86A"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Project Management Partners Pty Ltd</w:t>
            </w:r>
          </w:p>
        </w:tc>
        <w:tc>
          <w:tcPr>
            <w:tcW w:w="2808" w:type="pct"/>
            <w:tcBorders>
              <w:top w:val="single" w:sz="8" w:space="0" w:color="4472C4" w:themeColor="accent1"/>
              <w:bottom w:val="nil"/>
            </w:tcBorders>
            <w:shd w:val="clear" w:color="auto" w:fill="auto"/>
            <w:hideMark/>
          </w:tcPr>
          <w:p w14:paraId="7C6C693D"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nil"/>
            </w:tcBorders>
            <w:shd w:val="clear" w:color="auto" w:fill="auto"/>
            <w:noWrap/>
            <w:hideMark/>
          </w:tcPr>
          <w:p w14:paraId="660E34FB"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163,949 </w:t>
            </w:r>
          </w:p>
        </w:tc>
      </w:tr>
      <w:tr w:rsidR="00086B75" w:rsidRPr="009F6364" w14:paraId="6AA5ECEB"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65CB2D80" w14:textId="5458A281"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3E9D8528"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3C0A1A76"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45,400 </w:t>
            </w:r>
          </w:p>
        </w:tc>
      </w:tr>
      <w:tr w:rsidR="00F3542F" w:rsidRPr="009F6364" w14:paraId="5F3CE384" w14:textId="77777777" w:rsidTr="00BC2A06">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A7EDB3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Assessments Australia</w:t>
            </w:r>
          </w:p>
        </w:tc>
        <w:tc>
          <w:tcPr>
            <w:tcW w:w="2808" w:type="pct"/>
            <w:tcBorders>
              <w:top w:val="single" w:sz="8" w:space="0" w:color="4472C4" w:themeColor="accent1"/>
              <w:bottom w:val="single" w:sz="8" w:space="0" w:color="4472C4" w:themeColor="accent1"/>
            </w:tcBorders>
            <w:shd w:val="clear" w:color="auto" w:fill="auto"/>
            <w:hideMark/>
          </w:tcPr>
          <w:p w14:paraId="6FACEA1A"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579DE3E6"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123,682 </w:t>
            </w:r>
          </w:p>
        </w:tc>
      </w:tr>
      <w:tr w:rsidR="00086B75" w:rsidRPr="009F6364" w14:paraId="6C2517BB"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0E74C561"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QinetiQ Pty Ltd</w:t>
            </w:r>
          </w:p>
          <w:p w14:paraId="3DF12D8C" w14:textId="30C4CFD0"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686D3198"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Organisational Processes</w:t>
            </w:r>
          </w:p>
        </w:tc>
        <w:tc>
          <w:tcPr>
            <w:tcW w:w="857" w:type="pct"/>
            <w:tcBorders>
              <w:top w:val="single" w:sz="8" w:space="0" w:color="4472C4" w:themeColor="accent1"/>
              <w:bottom w:val="nil"/>
            </w:tcBorders>
            <w:shd w:val="clear" w:color="auto" w:fill="auto"/>
            <w:noWrap/>
            <w:hideMark/>
          </w:tcPr>
          <w:p w14:paraId="401476F9"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18,217 </w:t>
            </w:r>
          </w:p>
        </w:tc>
      </w:tr>
      <w:tr w:rsidR="00086B75" w:rsidRPr="009F6364" w14:paraId="75D3F6E8"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660C42A3" w14:textId="68A49F01"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7F656205"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6F6E4EDA"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417,841 </w:t>
            </w:r>
          </w:p>
        </w:tc>
      </w:tr>
      <w:tr w:rsidR="00F3542F" w:rsidRPr="009F6364" w14:paraId="60566F67"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FB409E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Quantum Market Research</w:t>
            </w:r>
          </w:p>
        </w:tc>
        <w:tc>
          <w:tcPr>
            <w:tcW w:w="2808" w:type="pct"/>
            <w:tcBorders>
              <w:top w:val="single" w:sz="8" w:space="0" w:color="4472C4" w:themeColor="accent1"/>
              <w:bottom w:val="single" w:sz="8" w:space="0" w:color="4472C4" w:themeColor="accent1"/>
            </w:tcBorders>
            <w:shd w:val="clear" w:color="auto" w:fill="auto"/>
            <w:hideMark/>
          </w:tcPr>
          <w:p w14:paraId="18ECEB37"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54085FF7"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101,984 </w:t>
            </w:r>
          </w:p>
        </w:tc>
      </w:tr>
      <w:tr w:rsidR="00F3542F" w:rsidRPr="009F6364" w14:paraId="335D56E7"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EFCB91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Red Rock Consulting Pty Ltd</w:t>
            </w:r>
          </w:p>
        </w:tc>
        <w:tc>
          <w:tcPr>
            <w:tcW w:w="2808" w:type="pct"/>
            <w:tcBorders>
              <w:top w:val="single" w:sz="8" w:space="0" w:color="4472C4" w:themeColor="accent1"/>
              <w:bottom w:val="single" w:sz="8" w:space="0" w:color="4472C4" w:themeColor="accent1"/>
            </w:tcBorders>
            <w:shd w:val="clear" w:color="auto" w:fill="auto"/>
            <w:hideMark/>
          </w:tcPr>
          <w:p w14:paraId="70560FDB"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30AB36AD"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6,405 </w:t>
            </w:r>
          </w:p>
        </w:tc>
      </w:tr>
      <w:tr w:rsidR="00F3542F" w:rsidRPr="009F6364" w14:paraId="4D7B867D"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EDB9D6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Reos Partners</w:t>
            </w:r>
          </w:p>
        </w:tc>
        <w:tc>
          <w:tcPr>
            <w:tcW w:w="2808" w:type="pct"/>
            <w:tcBorders>
              <w:top w:val="single" w:sz="8" w:space="0" w:color="4472C4" w:themeColor="accent1"/>
              <w:bottom w:val="single" w:sz="8" w:space="0" w:color="4472C4" w:themeColor="accent1"/>
            </w:tcBorders>
            <w:shd w:val="clear" w:color="auto" w:fill="auto"/>
            <w:hideMark/>
          </w:tcPr>
          <w:p w14:paraId="6A326F2D"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2BE00DBB"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24,310 </w:t>
            </w:r>
          </w:p>
        </w:tc>
      </w:tr>
      <w:tr w:rsidR="00F3542F" w:rsidRPr="009F6364" w14:paraId="57266C4F"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6E35529"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Root Partnership Pty Ltd</w:t>
            </w:r>
          </w:p>
        </w:tc>
        <w:tc>
          <w:tcPr>
            <w:tcW w:w="2808" w:type="pct"/>
            <w:tcBorders>
              <w:top w:val="single" w:sz="8" w:space="0" w:color="4472C4" w:themeColor="accent1"/>
              <w:bottom w:val="single" w:sz="8" w:space="0" w:color="4472C4" w:themeColor="accent1"/>
            </w:tcBorders>
            <w:shd w:val="clear" w:color="auto" w:fill="auto"/>
            <w:hideMark/>
          </w:tcPr>
          <w:p w14:paraId="2A46C104"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776775FD"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99,971 </w:t>
            </w:r>
          </w:p>
        </w:tc>
      </w:tr>
      <w:tr w:rsidR="00F3542F" w:rsidRPr="009F6364" w14:paraId="5349F239"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8160736"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Russell Kennedy</w:t>
            </w:r>
          </w:p>
        </w:tc>
        <w:tc>
          <w:tcPr>
            <w:tcW w:w="2808" w:type="pct"/>
            <w:tcBorders>
              <w:top w:val="single" w:sz="8" w:space="0" w:color="4472C4" w:themeColor="accent1"/>
              <w:bottom w:val="single" w:sz="8" w:space="0" w:color="4472C4" w:themeColor="accent1"/>
            </w:tcBorders>
            <w:shd w:val="clear" w:color="auto" w:fill="auto"/>
            <w:hideMark/>
          </w:tcPr>
          <w:p w14:paraId="001F8DC5"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single" w:sz="8" w:space="0" w:color="4472C4" w:themeColor="accent1"/>
            </w:tcBorders>
            <w:shd w:val="clear" w:color="auto" w:fill="auto"/>
            <w:noWrap/>
            <w:hideMark/>
          </w:tcPr>
          <w:p w14:paraId="558E6873"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2,197,531 </w:t>
            </w:r>
          </w:p>
        </w:tc>
      </w:tr>
      <w:tr w:rsidR="00086B75" w:rsidRPr="009F6364" w14:paraId="42905018"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58AD7197"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Sacon Group Pty Ltd</w:t>
            </w:r>
          </w:p>
          <w:p w14:paraId="10EB9ABB"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p w14:paraId="56DE52E4" w14:textId="399BA87D"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2A1EDB08"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nil"/>
            </w:tcBorders>
            <w:shd w:val="clear" w:color="auto" w:fill="auto"/>
            <w:noWrap/>
            <w:hideMark/>
          </w:tcPr>
          <w:p w14:paraId="7CC59273"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31,400 </w:t>
            </w:r>
          </w:p>
        </w:tc>
      </w:tr>
      <w:tr w:rsidR="00086B75" w:rsidRPr="009F6364" w14:paraId="4E8FA0D6" w14:textId="77777777" w:rsidTr="00BC2A06">
        <w:trPr>
          <w:trHeight w:val="203"/>
        </w:trPr>
        <w:tc>
          <w:tcPr>
            <w:cnfStyle w:val="001000000000" w:firstRow="0" w:lastRow="0" w:firstColumn="1" w:lastColumn="0" w:oddVBand="0" w:evenVBand="0" w:oddHBand="0" w:evenHBand="0" w:firstRowFirstColumn="0" w:firstRowLastColumn="0" w:lastRowFirstColumn="0" w:lastRowLastColumn="0"/>
            <w:tcW w:w="1335" w:type="pct"/>
            <w:vMerge/>
            <w:shd w:val="clear" w:color="auto" w:fill="F2F2F2" w:themeFill="background1" w:themeFillShade="F2"/>
            <w:hideMark/>
          </w:tcPr>
          <w:p w14:paraId="355D8E8C" w14:textId="76C0ACAD"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nil"/>
            </w:tcBorders>
            <w:shd w:val="clear" w:color="auto" w:fill="auto"/>
            <w:hideMark/>
          </w:tcPr>
          <w:p w14:paraId="613264ED"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nil"/>
              <w:bottom w:val="nil"/>
            </w:tcBorders>
            <w:shd w:val="clear" w:color="auto" w:fill="auto"/>
            <w:noWrap/>
            <w:hideMark/>
          </w:tcPr>
          <w:p w14:paraId="6556D0A8"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17,550 </w:t>
            </w:r>
          </w:p>
        </w:tc>
      </w:tr>
      <w:tr w:rsidR="00086B75" w:rsidRPr="009F6364" w14:paraId="2E37D793"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771A097B" w14:textId="75C77043"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3CEAA86C"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114C1114"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72,000 </w:t>
            </w:r>
          </w:p>
        </w:tc>
      </w:tr>
      <w:tr w:rsidR="00F3542F" w:rsidRPr="009F6364" w14:paraId="2B3BB799"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F55FBCB"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SACS Consulting Pty Ltd</w:t>
            </w:r>
          </w:p>
        </w:tc>
        <w:tc>
          <w:tcPr>
            <w:tcW w:w="2808" w:type="pct"/>
            <w:tcBorders>
              <w:top w:val="single" w:sz="8" w:space="0" w:color="4472C4" w:themeColor="accent1"/>
              <w:bottom w:val="single" w:sz="8" w:space="0" w:color="4472C4" w:themeColor="accent1"/>
            </w:tcBorders>
            <w:shd w:val="clear" w:color="auto" w:fill="auto"/>
            <w:hideMark/>
          </w:tcPr>
          <w:p w14:paraId="10A968F9"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E2CE436"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27,440 </w:t>
            </w:r>
          </w:p>
        </w:tc>
      </w:tr>
      <w:tr w:rsidR="00086B75" w:rsidRPr="009F6364" w14:paraId="0F76F2F5"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2CFF231A" w14:textId="05F9720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Safety Group Australia Pty Ltd</w:t>
            </w:r>
          </w:p>
        </w:tc>
        <w:tc>
          <w:tcPr>
            <w:tcW w:w="2808" w:type="pct"/>
            <w:tcBorders>
              <w:top w:val="single" w:sz="8" w:space="0" w:color="4472C4" w:themeColor="accent1"/>
              <w:bottom w:val="nil"/>
            </w:tcBorders>
            <w:shd w:val="clear" w:color="auto" w:fill="auto"/>
            <w:hideMark/>
          </w:tcPr>
          <w:p w14:paraId="52F270F7"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Organisational Processes</w:t>
            </w:r>
          </w:p>
        </w:tc>
        <w:tc>
          <w:tcPr>
            <w:tcW w:w="857" w:type="pct"/>
            <w:tcBorders>
              <w:top w:val="single" w:sz="8" w:space="0" w:color="4472C4" w:themeColor="accent1"/>
              <w:bottom w:val="nil"/>
            </w:tcBorders>
            <w:shd w:val="clear" w:color="auto" w:fill="auto"/>
            <w:noWrap/>
            <w:hideMark/>
          </w:tcPr>
          <w:p w14:paraId="39E48960"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7,069 </w:t>
            </w:r>
          </w:p>
        </w:tc>
      </w:tr>
      <w:tr w:rsidR="00086B75" w:rsidRPr="009F6364" w14:paraId="42C79A68"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615354A1" w14:textId="33B74C05"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54E28419"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10F2843C"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6,837 </w:t>
            </w:r>
          </w:p>
        </w:tc>
      </w:tr>
      <w:tr w:rsidR="00F3542F" w:rsidRPr="009F6364" w14:paraId="13776A58"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E7B72D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Sandra Plant</w:t>
            </w:r>
          </w:p>
        </w:tc>
        <w:tc>
          <w:tcPr>
            <w:tcW w:w="2808" w:type="pct"/>
            <w:tcBorders>
              <w:top w:val="single" w:sz="8" w:space="0" w:color="4472C4" w:themeColor="accent1"/>
              <w:bottom w:val="single" w:sz="8" w:space="0" w:color="4472C4" w:themeColor="accent1"/>
            </w:tcBorders>
            <w:shd w:val="clear" w:color="auto" w:fill="auto"/>
            <w:hideMark/>
          </w:tcPr>
          <w:p w14:paraId="60F204B0"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3FAAB891"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48,450 </w:t>
            </w:r>
          </w:p>
        </w:tc>
      </w:tr>
      <w:tr w:rsidR="00F3542F" w:rsidRPr="009F6364" w14:paraId="03C49CC4" w14:textId="77777777" w:rsidTr="00BC2A06">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737796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SAS Institute Australia Pty Ltd</w:t>
            </w:r>
          </w:p>
        </w:tc>
        <w:tc>
          <w:tcPr>
            <w:tcW w:w="2808" w:type="pct"/>
            <w:tcBorders>
              <w:top w:val="single" w:sz="8" w:space="0" w:color="4472C4" w:themeColor="accent1"/>
              <w:bottom w:val="single" w:sz="8" w:space="0" w:color="4472C4" w:themeColor="accent1"/>
            </w:tcBorders>
            <w:shd w:val="clear" w:color="auto" w:fill="auto"/>
            <w:hideMark/>
          </w:tcPr>
          <w:p w14:paraId="563835AF"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4570644C"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8,219,787 </w:t>
            </w:r>
          </w:p>
        </w:tc>
      </w:tr>
      <w:tr w:rsidR="00086B75" w:rsidRPr="009F6364" w14:paraId="63135B4D" w14:textId="77777777" w:rsidTr="00BC2A06">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28BEC6EC" w14:textId="5FAB0958"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SBA Investment </w:t>
            </w:r>
            <w:proofErr w:type="gramStart"/>
            <w:r w:rsidRPr="009F6364">
              <w:rPr>
                <w:rFonts w:eastAsia="Times New Roman" w:cstheme="minorHAnsi"/>
                <w:color w:val="000000"/>
                <w:sz w:val="20"/>
                <w:szCs w:val="20"/>
                <w:lang w:eastAsia="en-AU"/>
              </w:rPr>
              <w:t>Trust  T</w:t>
            </w:r>
            <w:proofErr w:type="gramEnd"/>
            <w:r w:rsidRPr="009F6364">
              <w:rPr>
                <w:rFonts w:eastAsia="Times New Roman" w:cstheme="minorHAnsi"/>
                <w:color w:val="000000"/>
                <w:sz w:val="20"/>
                <w:szCs w:val="20"/>
                <w:lang w:eastAsia="en-AU"/>
              </w:rPr>
              <w:t xml:space="preserve">/A Sandra </w:t>
            </w:r>
            <w:proofErr w:type="spellStart"/>
            <w:r w:rsidRPr="009F6364">
              <w:rPr>
                <w:rFonts w:eastAsia="Times New Roman" w:cstheme="minorHAnsi"/>
                <w:color w:val="000000"/>
                <w:sz w:val="20"/>
                <w:szCs w:val="20"/>
                <w:lang w:eastAsia="en-AU"/>
              </w:rPr>
              <w:t>Beanham</w:t>
            </w:r>
            <w:proofErr w:type="spellEnd"/>
            <w:r w:rsidRPr="009F6364">
              <w:rPr>
                <w:rFonts w:eastAsia="Times New Roman" w:cstheme="minorHAnsi"/>
                <w:color w:val="000000"/>
                <w:sz w:val="20"/>
                <w:szCs w:val="20"/>
                <w:lang w:eastAsia="en-AU"/>
              </w:rPr>
              <w:t xml:space="preserve"> &amp; Associates</w:t>
            </w:r>
          </w:p>
        </w:tc>
        <w:tc>
          <w:tcPr>
            <w:tcW w:w="2808" w:type="pct"/>
            <w:tcBorders>
              <w:top w:val="single" w:sz="8" w:space="0" w:color="4472C4" w:themeColor="accent1"/>
              <w:bottom w:val="nil"/>
            </w:tcBorders>
            <w:shd w:val="clear" w:color="auto" w:fill="auto"/>
            <w:hideMark/>
          </w:tcPr>
          <w:p w14:paraId="39E21CA8"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nil"/>
            </w:tcBorders>
            <w:shd w:val="clear" w:color="auto" w:fill="auto"/>
            <w:noWrap/>
            <w:hideMark/>
          </w:tcPr>
          <w:p w14:paraId="32723977"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22,840 </w:t>
            </w:r>
          </w:p>
        </w:tc>
      </w:tr>
      <w:tr w:rsidR="00086B75" w:rsidRPr="009F6364" w14:paraId="0429D13A"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78A28757" w14:textId="5AFC8F6F"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0E2F03CD"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3CB1983B"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37,521 </w:t>
            </w:r>
          </w:p>
        </w:tc>
      </w:tr>
      <w:tr w:rsidR="00F3542F" w:rsidRPr="009F6364" w14:paraId="6F78DD65"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34C3D9D"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Sean Xavier </w:t>
            </w:r>
            <w:proofErr w:type="spellStart"/>
            <w:r w:rsidRPr="009F6364">
              <w:rPr>
                <w:rFonts w:eastAsia="Times New Roman" w:cstheme="minorHAnsi"/>
                <w:color w:val="000000"/>
                <w:sz w:val="20"/>
                <w:szCs w:val="20"/>
                <w:lang w:eastAsia="en-AU"/>
              </w:rPr>
              <w:t>Pannia</w:t>
            </w:r>
            <w:proofErr w:type="spellEnd"/>
          </w:p>
        </w:tc>
        <w:tc>
          <w:tcPr>
            <w:tcW w:w="2808" w:type="pct"/>
            <w:tcBorders>
              <w:top w:val="single" w:sz="8" w:space="0" w:color="4472C4" w:themeColor="accent1"/>
              <w:bottom w:val="single" w:sz="8" w:space="0" w:color="4472C4" w:themeColor="accent1"/>
            </w:tcBorders>
            <w:shd w:val="clear" w:color="auto" w:fill="auto"/>
            <w:hideMark/>
          </w:tcPr>
          <w:p w14:paraId="2EE49BEF"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133EE8E2"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93,184 </w:t>
            </w:r>
          </w:p>
        </w:tc>
      </w:tr>
      <w:tr w:rsidR="00F3542F" w:rsidRPr="009F6364" w14:paraId="5E59CE3C"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AD26DD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Security Consulting Group Pty Ltd</w:t>
            </w:r>
          </w:p>
        </w:tc>
        <w:tc>
          <w:tcPr>
            <w:tcW w:w="2808" w:type="pct"/>
            <w:tcBorders>
              <w:top w:val="single" w:sz="8" w:space="0" w:color="4472C4" w:themeColor="accent1"/>
              <w:bottom w:val="single" w:sz="8" w:space="0" w:color="4472C4" w:themeColor="accent1"/>
            </w:tcBorders>
            <w:shd w:val="clear" w:color="auto" w:fill="auto"/>
            <w:hideMark/>
          </w:tcPr>
          <w:p w14:paraId="45CCBE93"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5AB7F5B4"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237,539 </w:t>
            </w:r>
          </w:p>
        </w:tc>
      </w:tr>
      <w:tr w:rsidR="00F3542F" w:rsidRPr="009F6364" w14:paraId="66AB0258"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649B77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Sense of Security Pty Ltd</w:t>
            </w:r>
          </w:p>
        </w:tc>
        <w:tc>
          <w:tcPr>
            <w:tcW w:w="2808" w:type="pct"/>
            <w:tcBorders>
              <w:top w:val="single" w:sz="8" w:space="0" w:color="4472C4" w:themeColor="accent1"/>
              <w:bottom w:val="single" w:sz="8" w:space="0" w:color="4472C4" w:themeColor="accent1"/>
            </w:tcBorders>
            <w:shd w:val="clear" w:color="auto" w:fill="auto"/>
            <w:hideMark/>
          </w:tcPr>
          <w:p w14:paraId="450FA6F2"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04846889"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24,750 </w:t>
            </w:r>
          </w:p>
        </w:tc>
      </w:tr>
      <w:tr w:rsidR="00086B75" w:rsidRPr="009F6364" w14:paraId="601635B4"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5D3BFFA6"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Sensei Productivity Pty Ltd</w:t>
            </w:r>
          </w:p>
          <w:p w14:paraId="4985DB1C" w14:textId="61CB6A6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2F33A5A7"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nil"/>
            </w:tcBorders>
            <w:shd w:val="clear" w:color="auto" w:fill="auto"/>
            <w:noWrap/>
            <w:hideMark/>
          </w:tcPr>
          <w:p w14:paraId="6B66C165"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32,000 </w:t>
            </w:r>
          </w:p>
        </w:tc>
      </w:tr>
      <w:tr w:rsidR="00086B75" w:rsidRPr="009F6364" w14:paraId="6B2D81AC" w14:textId="77777777" w:rsidTr="00BC2A06">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4F171787" w14:textId="2B8D0D17"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43EE676A"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nil"/>
              <w:bottom w:val="single" w:sz="8" w:space="0" w:color="4472C4" w:themeColor="accent1"/>
            </w:tcBorders>
            <w:shd w:val="clear" w:color="auto" w:fill="auto"/>
            <w:noWrap/>
            <w:hideMark/>
          </w:tcPr>
          <w:p w14:paraId="2C023164"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66,700 </w:t>
            </w:r>
          </w:p>
        </w:tc>
      </w:tr>
      <w:tr w:rsidR="00F3542F" w:rsidRPr="009F6364" w14:paraId="5B8B2DC0"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BD4941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Serco Citizen Services Pty Ltd</w:t>
            </w:r>
          </w:p>
        </w:tc>
        <w:tc>
          <w:tcPr>
            <w:tcW w:w="2808" w:type="pct"/>
            <w:tcBorders>
              <w:top w:val="single" w:sz="8" w:space="0" w:color="4472C4" w:themeColor="accent1"/>
              <w:bottom w:val="single" w:sz="8" w:space="0" w:color="4472C4" w:themeColor="accent1"/>
            </w:tcBorders>
            <w:shd w:val="clear" w:color="auto" w:fill="auto"/>
            <w:hideMark/>
          </w:tcPr>
          <w:p w14:paraId="35428396"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53BED8AC"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21,088,298 </w:t>
            </w:r>
          </w:p>
        </w:tc>
      </w:tr>
      <w:tr w:rsidR="00F3542F" w:rsidRPr="009F6364" w14:paraId="373D2AFE"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56714D7"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Slade Group Pty Ltd</w:t>
            </w:r>
          </w:p>
        </w:tc>
        <w:tc>
          <w:tcPr>
            <w:tcW w:w="2808" w:type="pct"/>
            <w:tcBorders>
              <w:top w:val="single" w:sz="8" w:space="0" w:color="4472C4" w:themeColor="accent1"/>
              <w:bottom w:val="single" w:sz="8" w:space="0" w:color="4472C4" w:themeColor="accent1"/>
            </w:tcBorders>
            <w:shd w:val="clear" w:color="auto" w:fill="auto"/>
            <w:hideMark/>
          </w:tcPr>
          <w:p w14:paraId="5E9739C5"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6A902736"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84,476 </w:t>
            </w:r>
          </w:p>
        </w:tc>
      </w:tr>
      <w:tr w:rsidR="00086B75" w:rsidRPr="009F6364" w14:paraId="16AED2CE"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3A9F89EA" w14:textId="77777777" w:rsidR="00086B75" w:rsidRPr="009F6364" w:rsidRDefault="00086B75"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SoNET</w:t>
            </w:r>
            <w:proofErr w:type="spellEnd"/>
            <w:r w:rsidRPr="009F6364">
              <w:rPr>
                <w:rFonts w:eastAsia="Times New Roman" w:cstheme="minorHAnsi"/>
                <w:color w:val="000000"/>
                <w:sz w:val="20"/>
                <w:szCs w:val="20"/>
                <w:lang w:eastAsia="en-AU"/>
              </w:rPr>
              <w:t xml:space="preserve"> Systems Pty Ltd</w:t>
            </w:r>
          </w:p>
          <w:p w14:paraId="40A72D16" w14:textId="157AA031"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68798486"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nil"/>
            </w:tcBorders>
            <w:shd w:val="clear" w:color="auto" w:fill="auto"/>
            <w:noWrap/>
            <w:hideMark/>
          </w:tcPr>
          <w:p w14:paraId="18DDF93A"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296,731 </w:t>
            </w:r>
          </w:p>
        </w:tc>
      </w:tr>
      <w:tr w:rsidR="00086B75" w:rsidRPr="009F6364" w14:paraId="418F86CA" w14:textId="77777777" w:rsidTr="00BC2A06">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4BD9ED2C" w14:textId="06B3CBD6"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026C7DA4"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nil"/>
              <w:bottom w:val="single" w:sz="8" w:space="0" w:color="4472C4" w:themeColor="accent1"/>
            </w:tcBorders>
            <w:shd w:val="clear" w:color="auto" w:fill="auto"/>
            <w:noWrap/>
            <w:hideMark/>
          </w:tcPr>
          <w:p w14:paraId="171CA917"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344,701 </w:t>
            </w:r>
          </w:p>
        </w:tc>
      </w:tr>
      <w:tr w:rsidR="00F3542F" w:rsidRPr="009F6364" w14:paraId="331719EB"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A32BD0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State Services Authority</w:t>
            </w:r>
          </w:p>
        </w:tc>
        <w:tc>
          <w:tcPr>
            <w:tcW w:w="2808" w:type="pct"/>
            <w:tcBorders>
              <w:top w:val="single" w:sz="8" w:space="0" w:color="4472C4" w:themeColor="accent1"/>
              <w:bottom w:val="single" w:sz="8" w:space="0" w:color="4472C4" w:themeColor="accent1"/>
            </w:tcBorders>
            <w:shd w:val="clear" w:color="auto" w:fill="auto"/>
            <w:hideMark/>
          </w:tcPr>
          <w:p w14:paraId="478AF150"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Research</w:t>
            </w:r>
          </w:p>
        </w:tc>
        <w:tc>
          <w:tcPr>
            <w:tcW w:w="857" w:type="pct"/>
            <w:tcBorders>
              <w:top w:val="single" w:sz="8" w:space="0" w:color="4472C4" w:themeColor="accent1"/>
              <w:bottom w:val="single" w:sz="8" w:space="0" w:color="4472C4" w:themeColor="accent1"/>
            </w:tcBorders>
            <w:shd w:val="clear" w:color="auto" w:fill="auto"/>
            <w:noWrap/>
            <w:hideMark/>
          </w:tcPr>
          <w:p w14:paraId="38586B3F"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144,136 </w:t>
            </w:r>
          </w:p>
        </w:tc>
      </w:tr>
      <w:tr w:rsidR="00F3542F" w:rsidRPr="009F6364" w14:paraId="35B5B2C4"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84A118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Stephen Michael Fahey</w:t>
            </w:r>
          </w:p>
        </w:tc>
        <w:tc>
          <w:tcPr>
            <w:tcW w:w="2808" w:type="pct"/>
            <w:tcBorders>
              <w:top w:val="single" w:sz="8" w:space="0" w:color="4472C4" w:themeColor="accent1"/>
              <w:bottom w:val="single" w:sz="8" w:space="0" w:color="4472C4" w:themeColor="accent1"/>
            </w:tcBorders>
            <w:shd w:val="clear" w:color="auto" w:fill="auto"/>
            <w:hideMark/>
          </w:tcPr>
          <w:p w14:paraId="6C8F5AFB"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52A24173"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53,015 </w:t>
            </w:r>
          </w:p>
        </w:tc>
      </w:tr>
      <w:tr w:rsidR="00086B75" w:rsidRPr="009F6364" w14:paraId="148A626E"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7A2BD826" w14:textId="77777777" w:rsidR="00086B75" w:rsidRPr="009F6364" w:rsidRDefault="00086B75"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Stunuod</w:t>
            </w:r>
            <w:proofErr w:type="spellEnd"/>
            <w:r w:rsidRPr="009F6364">
              <w:rPr>
                <w:rFonts w:eastAsia="Times New Roman" w:cstheme="minorHAnsi"/>
                <w:color w:val="000000"/>
                <w:sz w:val="20"/>
                <w:szCs w:val="20"/>
                <w:lang w:eastAsia="en-AU"/>
              </w:rPr>
              <w:t xml:space="preserve"> Pty Ltd</w:t>
            </w:r>
          </w:p>
          <w:p w14:paraId="1697E8D1" w14:textId="7F101A45"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single" w:sz="8" w:space="0" w:color="4472C4" w:themeColor="accent1"/>
            </w:tcBorders>
            <w:shd w:val="clear" w:color="auto" w:fill="auto"/>
            <w:hideMark/>
          </w:tcPr>
          <w:p w14:paraId="5CCB44B5"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7D17C917"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13,685 </w:t>
            </w:r>
          </w:p>
        </w:tc>
      </w:tr>
      <w:tr w:rsidR="00086B75" w:rsidRPr="009F6364" w14:paraId="72F98596"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1BEEDF2B" w14:textId="5EF86447"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single" w:sz="8" w:space="0" w:color="4472C4" w:themeColor="accent1"/>
              <w:bottom w:val="single" w:sz="8" w:space="0" w:color="4472C4" w:themeColor="accent1"/>
            </w:tcBorders>
            <w:shd w:val="clear" w:color="auto" w:fill="auto"/>
            <w:hideMark/>
          </w:tcPr>
          <w:p w14:paraId="35F439DB"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755C5A1A"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2,678 </w:t>
            </w:r>
          </w:p>
        </w:tc>
      </w:tr>
      <w:tr w:rsidR="00F3542F" w:rsidRPr="009F6364" w14:paraId="795131BC"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986CC4B"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Summit Coaching</w:t>
            </w:r>
          </w:p>
        </w:tc>
        <w:tc>
          <w:tcPr>
            <w:tcW w:w="2808" w:type="pct"/>
            <w:tcBorders>
              <w:top w:val="single" w:sz="8" w:space="0" w:color="4472C4" w:themeColor="accent1"/>
              <w:bottom w:val="single" w:sz="8" w:space="0" w:color="4472C4" w:themeColor="accent1"/>
            </w:tcBorders>
            <w:shd w:val="clear" w:color="auto" w:fill="auto"/>
            <w:hideMark/>
          </w:tcPr>
          <w:p w14:paraId="73583C60"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1B1114A1"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8,775 </w:t>
            </w:r>
          </w:p>
        </w:tc>
      </w:tr>
      <w:tr w:rsidR="00F3542F" w:rsidRPr="009F6364" w14:paraId="333B7B11"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AEE03E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Supreme Squirrel Trading Trust T/A </w:t>
            </w:r>
            <w:proofErr w:type="spellStart"/>
            <w:r w:rsidRPr="009F6364">
              <w:rPr>
                <w:rFonts w:eastAsia="Times New Roman" w:cstheme="minorHAnsi"/>
                <w:color w:val="000000"/>
                <w:sz w:val="20"/>
                <w:szCs w:val="20"/>
                <w:lang w:eastAsia="en-AU"/>
              </w:rPr>
              <w:t>Nuttify</w:t>
            </w:r>
            <w:proofErr w:type="spellEnd"/>
            <w:r w:rsidRPr="009F6364">
              <w:rPr>
                <w:rFonts w:eastAsia="Times New Roman" w:cstheme="minorHAnsi"/>
                <w:color w:val="000000"/>
                <w:sz w:val="20"/>
                <w:szCs w:val="20"/>
                <w:lang w:eastAsia="en-AU"/>
              </w:rPr>
              <w:t xml:space="preserve"> Pty Ltd</w:t>
            </w:r>
          </w:p>
        </w:tc>
        <w:tc>
          <w:tcPr>
            <w:tcW w:w="2808" w:type="pct"/>
            <w:tcBorders>
              <w:top w:val="single" w:sz="8" w:space="0" w:color="4472C4" w:themeColor="accent1"/>
              <w:bottom w:val="single" w:sz="8" w:space="0" w:color="4472C4" w:themeColor="accent1"/>
            </w:tcBorders>
            <w:shd w:val="clear" w:color="auto" w:fill="auto"/>
            <w:hideMark/>
          </w:tcPr>
          <w:p w14:paraId="58190358"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52A230EB"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7,750 </w:t>
            </w:r>
          </w:p>
        </w:tc>
      </w:tr>
      <w:tr w:rsidR="00086B75" w:rsidRPr="009F6364" w14:paraId="17208987" w14:textId="77777777" w:rsidTr="00BC2A06">
        <w:trPr>
          <w:trHeight w:val="287"/>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0BED10E6" w14:textId="119C083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Swinburne University of Technology</w:t>
            </w:r>
          </w:p>
        </w:tc>
        <w:tc>
          <w:tcPr>
            <w:tcW w:w="2808" w:type="pct"/>
            <w:tcBorders>
              <w:top w:val="single" w:sz="8" w:space="0" w:color="4472C4" w:themeColor="accent1"/>
              <w:bottom w:val="nil"/>
            </w:tcBorders>
            <w:shd w:val="clear" w:color="auto" w:fill="auto"/>
            <w:hideMark/>
          </w:tcPr>
          <w:p w14:paraId="20ADF33D"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Community Engagement</w:t>
            </w:r>
          </w:p>
        </w:tc>
        <w:tc>
          <w:tcPr>
            <w:tcW w:w="857" w:type="pct"/>
            <w:tcBorders>
              <w:top w:val="single" w:sz="8" w:space="0" w:color="4472C4" w:themeColor="accent1"/>
              <w:bottom w:val="nil"/>
            </w:tcBorders>
            <w:shd w:val="clear" w:color="auto" w:fill="auto"/>
            <w:noWrap/>
            <w:hideMark/>
          </w:tcPr>
          <w:p w14:paraId="4C594107"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66,902 </w:t>
            </w:r>
          </w:p>
        </w:tc>
      </w:tr>
      <w:tr w:rsidR="00086B75" w:rsidRPr="009F6364" w14:paraId="0380FBF8"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shd w:val="clear" w:color="auto" w:fill="F2F2F2" w:themeFill="background1" w:themeFillShade="F2"/>
            <w:hideMark/>
          </w:tcPr>
          <w:p w14:paraId="5648CDAB" w14:textId="0290D527"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nil"/>
            </w:tcBorders>
            <w:shd w:val="clear" w:color="auto" w:fill="auto"/>
            <w:hideMark/>
          </w:tcPr>
          <w:p w14:paraId="4206F9DB"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nil"/>
              <w:bottom w:val="nil"/>
            </w:tcBorders>
            <w:shd w:val="clear" w:color="auto" w:fill="auto"/>
            <w:noWrap/>
            <w:hideMark/>
          </w:tcPr>
          <w:p w14:paraId="20AC0D25"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37,289 </w:t>
            </w:r>
          </w:p>
        </w:tc>
      </w:tr>
      <w:tr w:rsidR="00086B75" w:rsidRPr="009F6364" w14:paraId="412BB07B" w14:textId="77777777" w:rsidTr="00BC2A06">
        <w:trPr>
          <w:trHeight w:val="281"/>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064EFD10" w14:textId="46D966C7"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1F4F097C"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nil"/>
              <w:bottom w:val="single" w:sz="8" w:space="0" w:color="4472C4" w:themeColor="accent1"/>
            </w:tcBorders>
            <w:shd w:val="clear" w:color="auto" w:fill="auto"/>
            <w:noWrap/>
            <w:hideMark/>
          </w:tcPr>
          <w:p w14:paraId="362B9624"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66,307 </w:t>
            </w:r>
          </w:p>
        </w:tc>
      </w:tr>
      <w:tr w:rsidR="00F3542F" w:rsidRPr="009F6364" w14:paraId="3CA0704D"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41E2A83"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Synergen</w:t>
            </w:r>
            <w:proofErr w:type="spellEnd"/>
            <w:r w:rsidRPr="009F6364">
              <w:rPr>
                <w:rFonts w:eastAsia="Times New Roman" w:cstheme="minorHAnsi"/>
                <w:color w:val="000000"/>
                <w:sz w:val="20"/>
                <w:szCs w:val="20"/>
                <w:lang w:eastAsia="en-AU"/>
              </w:rPr>
              <w:t xml:space="preserve"> Group Pty Ltd</w:t>
            </w:r>
          </w:p>
        </w:tc>
        <w:tc>
          <w:tcPr>
            <w:tcW w:w="2808" w:type="pct"/>
            <w:tcBorders>
              <w:top w:val="single" w:sz="8" w:space="0" w:color="4472C4" w:themeColor="accent1"/>
              <w:bottom w:val="single" w:sz="8" w:space="0" w:color="4472C4" w:themeColor="accent1"/>
            </w:tcBorders>
            <w:shd w:val="clear" w:color="auto" w:fill="auto"/>
            <w:hideMark/>
          </w:tcPr>
          <w:p w14:paraId="5451B689"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5DD48287"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7,400 </w:t>
            </w:r>
          </w:p>
        </w:tc>
      </w:tr>
      <w:tr w:rsidR="00F3542F" w:rsidRPr="009F6364" w14:paraId="286BB9A6"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2010C17"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Synergistiq</w:t>
            </w:r>
            <w:proofErr w:type="spellEnd"/>
            <w:r w:rsidRPr="009F6364">
              <w:rPr>
                <w:rFonts w:eastAsia="Times New Roman" w:cstheme="minorHAnsi"/>
                <w:color w:val="000000"/>
                <w:sz w:val="20"/>
                <w:szCs w:val="20"/>
                <w:lang w:eastAsia="en-AU"/>
              </w:rPr>
              <w:t xml:space="preserve"> Pty Ltd</w:t>
            </w:r>
          </w:p>
        </w:tc>
        <w:tc>
          <w:tcPr>
            <w:tcW w:w="2808" w:type="pct"/>
            <w:tcBorders>
              <w:top w:val="single" w:sz="8" w:space="0" w:color="4472C4" w:themeColor="accent1"/>
              <w:bottom w:val="single" w:sz="8" w:space="0" w:color="4472C4" w:themeColor="accent1"/>
            </w:tcBorders>
            <w:shd w:val="clear" w:color="auto" w:fill="auto"/>
            <w:hideMark/>
          </w:tcPr>
          <w:p w14:paraId="2D39D18E"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1E291086"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9,000 </w:t>
            </w:r>
          </w:p>
        </w:tc>
      </w:tr>
      <w:tr w:rsidR="00F3542F" w:rsidRPr="009F6364" w14:paraId="563BAD4B"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7BDEE6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Talent International (VIC) Pty Ltd</w:t>
            </w:r>
          </w:p>
        </w:tc>
        <w:tc>
          <w:tcPr>
            <w:tcW w:w="2808" w:type="pct"/>
            <w:tcBorders>
              <w:top w:val="single" w:sz="8" w:space="0" w:color="4472C4" w:themeColor="accent1"/>
              <w:bottom w:val="single" w:sz="8" w:space="0" w:color="4472C4" w:themeColor="accent1"/>
            </w:tcBorders>
            <w:shd w:val="clear" w:color="auto" w:fill="auto"/>
            <w:hideMark/>
          </w:tcPr>
          <w:p w14:paraId="5C6F7168"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3A5E7F05"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176,216 </w:t>
            </w:r>
          </w:p>
        </w:tc>
      </w:tr>
      <w:tr w:rsidR="00F3542F" w:rsidRPr="009F6364" w14:paraId="6A347535"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A740537"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Telstra</w:t>
            </w:r>
          </w:p>
        </w:tc>
        <w:tc>
          <w:tcPr>
            <w:tcW w:w="2808" w:type="pct"/>
            <w:tcBorders>
              <w:top w:val="single" w:sz="8" w:space="0" w:color="4472C4" w:themeColor="accent1"/>
              <w:bottom w:val="single" w:sz="8" w:space="0" w:color="4472C4" w:themeColor="accent1"/>
            </w:tcBorders>
            <w:shd w:val="clear" w:color="auto" w:fill="auto"/>
            <w:hideMark/>
          </w:tcPr>
          <w:p w14:paraId="5FF8E931"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6B16F150"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1,160,730 </w:t>
            </w:r>
          </w:p>
        </w:tc>
      </w:tr>
      <w:tr w:rsidR="00F3542F" w:rsidRPr="009F6364" w14:paraId="036C85C0"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98168DD"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Agility Concept Pty Ltd</w:t>
            </w:r>
          </w:p>
        </w:tc>
        <w:tc>
          <w:tcPr>
            <w:tcW w:w="2808" w:type="pct"/>
            <w:tcBorders>
              <w:top w:val="single" w:sz="8" w:space="0" w:color="4472C4" w:themeColor="accent1"/>
              <w:bottom w:val="single" w:sz="8" w:space="0" w:color="4472C4" w:themeColor="accent1"/>
            </w:tcBorders>
            <w:shd w:val="clear" w:color="auto" w:fill="auto"/>
            <w:hideMark/>
          </w:tcPr>
          <w:p w14:paraId="74A0D4BA"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590DD9E2"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67,850 </w:t>
            </w:r>
          </w:p>
        </w:tc>
      </w:tr>
      <w:tr w:rsidR="00F3542F" w:rsidRPr="009F6364" w14:paraId="4AFA72E6"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553D7A3"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Art of Business Australia Pty Ltd</w:t>
            </w:r>
          </w:p>
        </w:tc>
        <w:tc>
          <w:tcPr>
            <w:tcW w:w="2808" w:type="pct"/>
            <w:tcBorders>
              <w:top w:val="single" w:sz="8" w:space="0" w:color="4472C4" w:themeColor="accent1"/>
              <w:bottom w:val="single" w:sz="8" w:space="0" w:color="4472C4" w:themeColor="accent1"/>
            </w:tcBorders>
            <w:shd w:val="clear" w:color="auto" w:fill="auto"/>
            <w:hideMark/>
          </w:tcPr>
          <w:p w14:paraId="2C846D98"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6F6D30EA"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10,000 </w:t>
            </w:r>
          </w:p>
        </w:tc>
      </w:tr>
      <w:tr w:rsidR="00086B75" w:rsidRPr="009F6364" w14:paraId="0093D64F"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38E3D941"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Datos Concept Pty Ltd</w:t>
            </w:r>
          </w:p>
          <w:p w14:paraId="0516BEFF" w14:textId="18126E41"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single" w:sz="8" w:space="0" w:color="4472C4" w:themeColor="accent1"/>
            </w:tcBorders>
            <w:shd w:val="clear" w:color="auto" w:fill="auto"/>
            <w:hideMark/>
          </w:tcPr>
          <w:p w14:paraId="54A9DD28"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13961AEE"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58,650 </w:t>
            </w:r>
          </w:p>
        </w:tc>
      </w:tr>
      <w:tr w:rsidR="00086B75" w:rsidRPr="009F6364" w14:paraId="3CC9F037"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429150DE" w14:textId="48351E9A"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single" w:sz="8" w:space="0" w:color="4472C4" w:themeColor="accent1"/>
              <w:bottom w:val="single" w:sz="8" w:space="0" w:color="4472C4" w:themeColor="accent1"/>
            </w:tcBorders>
            <w:shd w:val="clear" w:color="auto" w:fill="auto"/>
            <w:hideMark/>
          </w:tcPr>
          <w:p w14:paraId="5BD82904"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0EAA77FD"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7,300 </w:t>
            </w:r>
          </w:p>
        </w:tc>
      </w:tr>
      <w:tr w:rsidR="00F3542F" w:rsidRPr="009F6364" w14:paraId="38D95403"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A113683"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Distillery Pty Ltd</w:t>
            </w:r>
          </w:p>
        </w:tc>
        <w:tc>
          <w:tcPr>
            <w:tcW w:w="2808" w:type="pct"/>
            <w:tcBorders>
              <w:top w:val="single" w:sz="8" w:space="0" w:color="4472C4" w:themeColor="accent1"/>
              <w:bottom w:val="single" w:sz="8" w:space="0" w:color="4472C4" w:themeColor="accent1"/>
            </w:tcBorders>
            <w:shd w:val="clear" w:color="auto" w:fill="auto"/>
            <w:hideMark/>
          </w:tcPr>
          <w:p w14:paraId="716512D5"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4D906E03"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39,788 </w:t>
            </w:r>
          </w:p>
        </w:tc>
      </w:tr>
      <w:tr w:rsidR="00F3542F" w:rsidRPr="009F6364" w14:paraId="7FA18521"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0478D8A7"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Trustee for Coffey Family Trust T/A Workplace Interventions</w:t>
            </w:r>
          </w:p>
        </w:tc>
        <w:tc>
          <w:tcPr>
            <w:tcW w:w="2808" w:type="pct"/>
            <w:tcBorders>
              <w:top w:val="single" w:sz="8" w:space="0" w:color="4472C4" w:themeColor="accent1"/>
              <w:bottom w:val="single" w:sz="8" w:space="0" w:color="4472C4" w:themeColor="accent1"/>
            </w:tcBorders>
            <w:shd w:val="clear" w:color="auto" w:fill="auto"/>
            <w:hideMark/>
          </w:tcPr>
          <w:p w14:paraId="2B1C1ED0"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70D6E87A"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83,795 </w:t>
            </w:r>
          </w:p>
        </w:tc>
      </w:tr>
      <w:tr w:rsidR="00F3542F" w:rsidRPr="009F6364" w14:paraId="3A36EFF9"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27D4A1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Trustee for Crawford Family Trust T/A Vicissitude Pty Ltd</w:t>
            </w:r>
          </w:p>
        </w:tc>
        <w:tc>
          <w:tcPr>
            <w:tcW w:w="2808" w:type="pct"/>
            <w:tcBorders>
              <w:top w:val="single" w:sz="8" w:space="0" w:color="4472C4" w:themeColor="accent1"/>
              <w:bottom w:val="single" w:sz="8" w:space="0" w:color="4472C4" w:themeColor="accent1"/>
            </w:tcBorders>
            <w:shd w:val="clear" w:color="auto" w:fill="auto"/>
            <w:hideMark/>
          </w:tcPr>
          <w:p w14:paraId="4B8FF4A6"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6CA9693B"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10,337 </w:t>
            </w:r>
          </w:p>
        </w:tc>
      </w:tr>
      <w:tr w:rsidR="00F3542F" w:rsidRPr="009F6364" w14:paraId="1B2897D2"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8A100E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Trustee for HBDKL Trust T/A The Change Agent Network</w:t>
            </w:r>
          </w:p>
        </w:tc>
        <w:tc>
          <w:tcPr>
            <w:tcW w:w="2808" w:type="pct"/>
            <w:tcBorders>
              <w:top w:val="single" w:sz="8" w:space="0" w:color="4472C4" w:themeColor="accent1"/>
              <w:bottom w:val="single" w:sz="8" w:space="0" w:color="4472C4" w:themeColor="accent1"/>
            </w:tcBorders>
            <w:shd w:val="clear" w:color="auto" w:fill="auto"/>
            <w:hideMark/>
          </w:tcPr>
          <w:p w14:paraId="03AC1814"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7C24644B"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10,122 </w:t>
            </w:r>
          </w:p>
        </w:tc>
      </w:tr>
      <w:tr w:rsidR="00F3542F" w:rsidRPr="009F6364" w14:paraId="024594C5" w14:textId="77777777" w:rsidTr="00BC2A06">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F550F7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Trustee for Peter William Partners Trust T/As Peter William Partners</w:t>
            </w:r>
          </w:p>
        </w:tc>
        <w:tc>
          <w:tcPr>
            <w:tcW w:w="2808" w:type="pct"/>
            <w:tcBorders>
              <w:top w:val="single" w:sz="8" w:space="0" w:color="4472C4" w:themeColor="accent1"/>
              <w:bottom w:val="single" w:sz="8" w:space="0" w:color="4472C4" w:themeColor="accent1"/>
            </w:tcBorders>
            <w:shd w:val="clear" w:color="auto" w:fill="auto"/>
            <w:hideMark/>
          </w:tcPr>
          <w:p w14:paraId="7D3ECFDF"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6DB98C3B"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21,364 </w:t>
            </w:r>
          </w:p>
        </w:tc>
      </w:tr>
      <w:tr w:rsidR="00086B75" w:rsidRPr="009F6364" w14:paraId="7046B83E" w14:textId="77777777" w:rsidTr="00BC2A06">
        <w:trPr>
          <w:trHeight w:val="331"/>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4268FB3E" w14:textId="738A1921"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Trustee for RTK People Strategies Trust</w:t>
            </w:r>
          </w:p>
        </w:tc>
        <w:tc>
          <w:tcPr>
            <w:tcW w:w="2808" w:type="pct"/>
            <w:tcBorders>
              <w:top w:val="single" w:sz="8" w:space="0" w:color="4472C4" w:themeColor="accent1"/>
              <w:bottom w:val="nil"/>
            </w:tcBorders>
            <w:shd w:val="clear" w:color="auto" w:fill="auto"/>
            <w:hideMark/>
          </w:tcPr>
          <w:p w14:paraId="507B63C6"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nil"/>
            </w:tcBorders>
            <w:shd w:val="clear" w:color="auto" w:fill="auto"/>
            <w:noWrap/>
            <w:hideMark/>
          </w:tcPr>
          <w:p w14:paraId="28AF8324"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2,888 </w:t>
            </w:r>
          </w:p>
        </w:tc>
      </w:tr>
      <w:tr w:rsidR="00086B75" w:rsidRPr="009F6364" w14:paraId="20DA2E37"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64171D41" w14:textId="5A68D4D1"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65CA34D5"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1959B0A3"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22,575 </w:t>
            </w:r>
          </w:p>
        </w:tc>
      </w:tr>
      <w:tr w:rsidR="00086B75" w:rsidRPr="009F6364" w14:paraId="69417D74" w14:textId="77777777" w:rsidTr="00BC2A06">
        <w:trPr>
          <w:trHeight w:val="545"/>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0D1684FF" w14:textId="77777777" w:rsidR="00086B75" w:rsidRPr="009F6364" w:rsidRDefault="00086B75" w:rsidP="00BC2A06">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Trustee for Teague Family Trust T/A TGFT Holdings Pty Ltd</w:t>
            </w:r>
          </w:p>
          <w:p w14:paraId="6D2BB504" w14:textId="33F8F052" w:rsidR="00086B75" w:rsidRPr="009F6364" w:rsidRDefault="00086B75" w:rsidP="00BC2A06">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40CC4DC5" w14:textId="48F9A2BA"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nil"/>
            </w:tcBorders>
            <w:shd w:val="clear" w:color="auto" w:fill="auto"/>
            <w:noWrap/>
            <w:hideMark/>
          </w:tcPr>
          <w:p w14:paraId="78D04705"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14,750 </w:t>
            </w:r>
          </w:p>
        </w:tc>
      </w:tr>
      <w:tr w:rsidR="00086B75" w:rsidRPr="009F6364" w14:paraId="1FC62B66"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1076C80D" w14:textId="67F3BFEB"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37E54655"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71C7F9C7"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13,675 </w:t>
            </w:r>
          </w:p>
        </w:tc>
      </w:tr>
      <w:tr w:rsidR="00F3542F" w:rsidRPr="009F6364" w14:paraId="39BD4B15" w14:textId="77777777" w:rsidTr="00086B75">
        <w:trPr>
          <w:trHeight w:val="792"/>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07BB54F"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Trustee for the Eric Tom &amp; Bruce Unit Trust t/a Eric Tom &amp; Bruce</w:t>
            </w:r>
          </w:p>
        </w:tc>
        <w:tc>
          <w:tcPr>
            <w:tcW w:w="2808" w:type="pct"/>
            <w:tcBorders>
              <w:top w:val="single" w:sz="8" w:space="0" w:color="4472C4" w:themeColor="accent1"/>
              <w:bottom w:val="single" w:sz="8" w:space="0" w:color="4472C4" w:themeColor="accent1"/>
            </w:tcBorders>
            <w:shd w:val="clear" w:color="auto" w:fill="auto"/>
            <w:hideMark/>
          </w:tcPr>
          <w:p w14:paraId="74E75596"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69CB5D0A"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37,150 </w:t>
            </w:r>
          </w:p>
        </w:tc>
      </w:tr>
      <w:tr w:rsidR="00F3542F" w:rsidRPr="009F6364" w14:paraId="48C41C7A"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DF64789"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The Zalt Group</w:t>
            </w:r>
          </w:p>
        </w:tc>
        <w:tc>
          <w:tcPr>
            <w:tcW w:w="2808" w:type="pct"/>
            <w:tcBorders>
              <w:top w:val="single" w:sz="8" w:space="0" w:color="4472C4" w:themeColor="accent1"/>
              <w:bottom w:val="single" w:sz="8" w:space="0" w:color="4472C4" w:themeColor="accent1"/>
            </w:tcBorders>
            <w:shd w:val="clear" w:color="auto" w:fill="auto"/>
            <w:hideMark/>
          </w:tcPr>
          <w:p w14:paraId="5C23239E"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B1A3DDD"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12,045 </w:t>
            </w:r>
          </w:p>
        </w:tc>
      </w:tr>
      <w:tr w:rsidR="00F3542F" w:rsidRPr="009F6364" w14:paraId="0AD310F3"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685625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Think Productions</w:t>
            </w:r>
          </w:p>
        </w:tc>
        <w:tc>
          <w:tcPr>
            <w:tcW w:w="2808" w:type="pct"/>
            <w:tcBorders>
              <w:top w:val="single" w:sz="8" w:space="0" w:color="4472C4" w:themeColor="accent1"/>
              <w:bottom w:val="single" w:sz="8" w:space="0" w:color="4472C4" w:themeColor="accent1"/>
            </w:tcBorders>
            <w:shd w:val="clear" w:color="auto" w:fill="auto"/>
            <w:hideMark/>
          </w:tcPr>
          <w:p w14:paraId="661989C7"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7CC774A6"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9,000 </w:t>
            </w:r>
          </w:p>
        </w:tc>
      </w:tr>
      <w:tr w:rsidR="00F3542F" w:rsidRPr="009F6364" w14:paraId="2E43424A"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E3DEB81"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Thinkerbell</w:t>
            </w:r>
            <w:proofErr w:type="spellEnd"/>
            <w:r w:rsidRPr="009F6364">
              <w:rPr>
                <w:rFonts w:eastAsia="Times New Roman" w:cstheme="minorHAnsi"/>
                <w:color w:val="000000"/>
                <w:sz w:val="20"/>
                <w:szCs w:val="20"/>
                <w:lang w:eastAsia="en-AU"/>
              </w:rPr>
              <w:t xml:space="preserve"> Pty Ltd</w:t>
            </w:r>
          </w:p>
        </w:tc>
        <w:tc>
          <w:tcPr>
            <w:tcW w:w="2808" w:type="pct"/>
            <w:tcBorders>
              <w:top w:val="single" w:sz="8" w:space="0" w:color="4472C4" w:themeColor="accent1"/>
              <w:bottom w:val="single" w:sz="8" w:space="0" w:color="4472C4" w:themeColor="accent1"/>
            </w:tcBorders>
            <w:shd w:val="clear" w:color="auto" w:fill="auto"/>
            <w:hideMark/>
          </w:tcPr>
          <w:p w14:paraId="08809AAB"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48BA4DB0"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320,491 </w:t>
            </w:r>
          </w:p>
        </w:tc>
      </w:tr>
      <w:tr w:rsidR="00F3542F" w:rsidRPr="009F6364" w14:paraId="2F0CF98C"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552D33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Three's A Crowd Design Pty Ltd</w:t>
            </w:r>
          </w:p>
        </w:tc>
        <w:tc>
          <w:tcPr>
            <w:tcW w:w="2808" w:type="pct"/>
            <w:tcBorders>
              <w:top w:val="single" w:sz="8" w:space="0" w:color="4472C4" w:themeColor="accent1"/>
              <w:bottom w:val="single" w:sz="8" w:space="0" w:color="4472C4" w:themeColor="accent1"/>
            </w:tcBorders>
            <w:shd w:val="clear" w:color="auto" w:fill="auto"/>
            <w:hideMark/>
          </w:tcPr>
          <w:p w14:paraId="357CF57D"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15E28B76"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5,851 </w:t>
            </w:r>
          </w:p>
        </w:tc>
      </w:tr>
      <w:tr w:rsidR="00F3542F" w:rsidRPr="009F6364" w14:paraId="2C726BBB"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FCE34DF"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Tibco Software Australia Pty Ltd</w:t>
            </w:r>
          </w:p>
        </w:tc>
        <w:tc>
          <w:tcPr>
            <w:tcW w:w="2808" w:type="pct"/>
            <w:tcBorders>
              <w:top w:val="single" w:sz="8" w:space="0" w:color="4472C4" w:themeColor="accent1"/>
              <w:bottom w:val="single" w:sz="8" w:space="0" w:color="4472C4" w:themeColor="accent1"/>
            </w:tcBorders>
            <w:shd w:val="clear" w:color="auto" w:fill="auto"/>
            <w:hideMark/>
          </w:tcPr>
          <w:p w14:paraId="44CF0DA7"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564B93D0"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25,000 </w:t>
            </w:r>
          </w:p>
        </w:tc>
      </w:tr>
      <w:tr w:rsidR="00F3542F" w:rsidRPr="009F6364" w14:paraId="2014AD78"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C9B9E4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TMEC Australia</w:t>
            </w:r>
          </w:p>
        </w:tc>
        <w:tc>
          <w:tcPr>
            <w:tcW w:w="2808" w:type="pct"/>
            <w:tcBorders>
              <w:top w:val="single" w:sz="8" w:space="0" w:color="4472C4" w:themeColor="accent1"/>
              <w:bottom w:val="single" w:sz="8" w:space="0" w:color="4472C4" w:themeColor="accent1"/>
            </w:tcBorders>
            <w:shd w:val="clear" w:color="auto" w:fill="auto"/>
            <w:hideMark/>
          </w:tcPr>
          <w:p w14:paraId="3912FBBB"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single" w:sz="8" w:space="0" w:color="4472C4" w:themeColor="accent1"/>
            </w:tcBorders>
            <w:shd w:val="clear" w:color="auto" w:fill="auto"/>
            <w:noWrap/>
            <w:hideMark/>
          </w:tcPr>
          <w:p w14:paraId="284FFFCA"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6,000 </w:t>
            </w:r>
          </w:p>
        </w:tc>
      </w:tr>
      <w:tr w:rsidR="00F3542F" w:rsidRPr="009F6364" w14:paraId="3B02C506"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44F9A34"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TNC Consultancy Pty Ltd</w:t>
            </w:r>
          </w:p>
        </w:tc>
        <w:tc>
          <w:tcPr>
            <w:tcW w:w="2808" w:type="pct"/>
            <w:tcBorders>
              <w:top w:val="single" w:sz="8" w:space="0" w:color="4472C4" w:themeColor="accent1"/>
              <w:bottom w:val="single" w:sz="8" w:space="0" w:color="4472C4" w:themeColor="accent1"/>
            </w:tcBorders>
            <w:shd w:val="clear" w:color="auto" w:fill="auto"/>
            <w:hideMark/>
          </w:tcPr>
          <w:p w14:paraId="0CDB8CEB"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Construction</w:t>
            </w:r>
          </w:p>
        </w:tc>
        <w:tc>
          <w:tcPr>
            <w:tcW w:w="857" w:type="pct"/>
            <w:tcBorders>
              <w:top w:val="single" w:sz="8" w:space="0" w:color="4472C4" w:themeColor="accent1"/>
              <w:bottom w:val="single" w:sz="8" w:space="0" w:color="4472C4" w:themeColor="accent1"/>
            </w:tcBorders>
            <w:shd w:val="clear" w:color="auto" w:fill="auto"/>
            <w:noWrap/>
            <w:hideMark/>
          </w:tcPr>
          <w:p w14:paraId="5DB9C68C"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7,650 </w:t>
            </w:r>
          </w:p>
        </w:tc>
      </w:tr>
      <w:tr w:rsidR="00086B75" w:rsidRPr="009F6364" w14:paraId="2F455C46"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743A0D88" w14:textId="77777777" w:rsidR="00086B75" w:rsidRPr="009F6364" w:rsidRDefault="00086B75"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Transearch</w:t>
            </w:r>
            <w:proofErr w:type="spellEnd"/>
            <w:r w:rsidRPr="009F6364">
              <w:rPr>
                <w:rFonts w:eastAsia="Times New Roman" w:cstheme="minorHAnsi"/>
                <w:color w:val="000000"/>
                <w:sz w:val="20"/>
                <w:szCs w:val="20"/>
                <w:lang w:eastAsia="en-AU"/>
              </w:rPr>
              <w:t xml:space="preserve"> International Australia</w:t>
            </w:r>
          </w:p>
          <w:p w14:paraId="744D3AB0" w14:textId="7226185C"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51D16507"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nil"/>
            </w:tcBorders>
            <w:shd w:val="clear" w:color="auto" w:fill="auto"/>
            <w:noWrap/>
            <w:hideMark/>
          </w:tcPr>
          <w:p w14:paraId="691D9761"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12,067 </w:t>
            </w:r>
          </w:p>
        </w:tc>
      </w:tr>
      <w:tr w:rsidR="00086B75" w:rsidRPr="009F6364" w14:paraId="2F8912BC"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12F1C2D2" w14:textId="5D467D19"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5FCBC083"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nil"/>
              <w:bottom w:val="single" w:sz="8" w:space="0" w:color="4472C4" w:themeColor="accent1"/>
            </w:tcBorders>
            <w:shd w:val="clear" w:color="auto" w:fill="auto"/>
            <w:noWrap/>
            <w:hideMark/>
          </w:tcPr>
          <w:p w14:paraId="26A553B5"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24,133 </w:t>
            </w:r>
          </w:p>
        </w:tc>
      </w:tr>
      <w:tr w:rsidR="00086B75" w:rsidRPr="009F6364" w14:paraId="70296F9A" w14:textId="77777777" w:rsidTr="00BC2A06">
        <w:trPr>
          <w:trHeight w:val="528"/>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6DF29FAD"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lastRenderedPageBreak/>
              <w:t>Triple P Global Pty Ltd T/</w:t>
            </w:r>
            <w:proofErr w:type="gramStart"/>
            <w:r w:rsidRPr="009F6364">
              <w:rPr>
                <w:rFonts w:eastAsia="Times New Roman" w:cstheme="minorHAnsi"/>
                <w:color w:val="000000"/>
                <w:sz w:val="20"/>
                <w:szCs w:val="20"/>
                <w:lang w:eastAsia="en-AU"/>
              </w:rPr>
              <w:t>A  Revera</w:t>
            </w:r>
            <w:proofErr w:type="gramEnd"/>
            <w:r w:rsidRPr="009F6364">
              <w:rPr>
                <w:rFonts w:eastAsia="Times New Roman" w:cstheme="minorHAnsi"/>
                <w:color w:val="000000"/>
                <w:sz w:val="20"/>
                <w:szCs w:val="20"/>
                <w:lang w:eastAsia="en-AU"/>
              </w:rPr>
              <w:t xml:space="preserve"> Business Optimisation</w:t>
            </w:r>
          </w:p>
          <w:p w14:paraId="38A070D1" w14:textId="0FE48F4F"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7E14D671"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nil"/>
            </w:tcBorders>
            <w:shd w:val="clear" w:color="auto" w:fill="auto"/>
            <w:noWrap/>
            <w:hideMark/>
          </w:tcPr>
          <w:p w14:paraId="0073A910"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11,737 </w:t>
            </w:r>
          </w:p>
        </w:tc>
      </w:tr>
      <w:tr w:rsidR="00086B75" w:rsidRPr="009F6364" w14:paraId="057B096B"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00AB47E8" w14:textId="3AEB3F92"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45F24FF2"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7BF1C763"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16,541 </w:t>
            </w:r>
          </w:p>
        </w:tc>
      </w:tr>
      <w:tr w:rsidR="00F3542F" w:rsidRPr="009F6364" w14:paraId="3880A03D"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C250970"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Umow</w:t>
            </w:r>
            <w:proofErr w:type="spellEnd"/>
            <w:r w:rsidRPr="009F6364">
              <w:rPr>
                <w:rFonts w:eastAsia="Times New Roman" w:cstheme="minorHAnsi"/>
                <w:color w:val="000000"/>
                <w:sz w:val="20"/>
                <w:szCs w:val="20"/>
                <w:lang w:eastAsia="en-AU"/>
              </w:rPr>
              <w:t xml:space="preserve"> Lai Vic Pty Ltd</w:t>
            </w:r>
          </w:p>
        </w:tc>
        <w:tc>
          <w:tcPr>
            <w:tcW w:w="2808" w:type="pct"/>
            <w:tcBorders>
              <w:top w:val="single" w:sz="8" w:space="0" w:color="4472C4" w:themeColor="accent1"/>
              <w:bottom w:val="single" w:sz="8" w:space="0" w:color="4472C4" w:themeColor="accent1"/>
            </w:tcBorders>
            <w:shd w:val="clear" w:color="auto" w:fill="auto"/>
            <w:hideMark/>
          </w:tcPr>
          <w:p w14:paraId="13E7F70A"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4FCFCF2"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14,000 </w:t>
            </w:r>
          </w:p>
        </w:tc>
      </w:tr>
      <w:tr w:rsidR="00F3542F" w:rsidRPr="009F6364" w14:paraId="6C80B466"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39901336" w14:textId="77777777" w:rsidR="00F3542F" w:rsidRPr="009F6364" w:rsidRDefault="00F3542F" w:rsidP="009F6364">
            <w:pPr>
              <w:spacing w:after="0"/>
              <w:jc w:val="left"/>
              <w:rPr>
                <w:rFonts w:eastAsia="Times New Roman" w:cstheme="minorHAnsi"/>
                <w:color w:val="000000"/>
                <w:sz w:val="20"/>
                <w:szCs w:val="20"/>
                <w:lang w:eastAsia="en-AU"/>
              </w:rPr>
            </w:pPr>
            <w:proofErr w:type="spellStart"/>
            <w:r w:rsidRPr="009F6364">
              <w:rPr>
                <w:rFonts w:eastAsia="Times New Roman" w:cstheme="minorHAnsi"/>
                <w:color w:val="000000"/>
                <w:sz w:val="20"/>
                <w:szCs w:val="20"/>
                <w:lang w:eastAsia="en-AU"/>
              </w:rPr>
              <w:t>Unispace</w:t>
            </w:r>
            <w:proofErr w:type="spellEnd"/>
            <w:r w:rsidRPr="009F6364">
              <w:rPr>
                <w:rFonts w:eastAsia="Times New Roman" w:cstheme="minorHAnsi"/>
                <w:color w:val="000000"/>
                <w:sz w:val="20"/>
                <w:szCs w:val="20"/>
                <w:lang w:eastAsia="en-AU"/>
              </w:rPr>
              <w:t xml:space="preserve"> Global Pty Ltd</w:t>
            </w:r>
          </w:p>
        </w:tc>
        <w:tc>
          <w:tcPr>
            <w:tcW w:w="2808" w:type="pct"/>
            <w:tcBorders>
              <w:top w:val="single" w:sz="8" w:space="0" w:color="4472C4" w:themeColor="accent1"/>
              <w:bottom w:val="single" w:sz="8" w:space="0" w:color="4472C4" w:themeColor="accent1"/>
            </w:tcBorders>
            <w:shd w:val="clear" w:color="auto" w:fill="auto"/>
            <w:hideMark/>
          </w:tcPr>
          <w:p w14:paraId="673DCA4B"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Construction</w:t>
            </w:r>
          </w:p>
        </w:tc>
        <w:tc>
          <w:tcPr>
            <w:tcW w:w="857" w:type="pct"/>
            <w:tcBorders>
              <w:top w:val="single" w:sz="8" w:space="0" w:color="4472C4" w:themeColor="accent1"/>
              <w:bottom w:val="single" w:sz="8" w:space="0" w:color="4472C4" w:themeColor="accent1"/>
            </w:tcBorders>
            <w:shd w:val="clear" w:color="auto" w:fill="auto"/>
            <w:noWrap/>
            <w:hideMark/>
          </w:tcPr>
          <w:p w14:paraId="48868A9E"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75,000 </w:t>
            </w:r>
          </w:p>
        </w:tc>
      </w:tr>
      <w:tr w:rsidR="00F3542F" w:rsidRPr="009F6364" w14:paraId="4179C85F"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095A791"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University of Melbourne</w:t>
            </w:r>
          </w:p>
        </w:tc>
        <w:tc>
          <w:tcPr>
            <w:tcW w:w="2808" w:type="pct"/>
            <w:tcBorders>
              <w:top w:val="single" w:sz="8" w:space="0" w:color="4472C4" w:themeColor="accent1"/>
              <w:bottom w:val="single" w:sz="8" w:space="0" w:color="4472C4" w:themeColor="accent1"/>
            </w:tcBorders>
            <w:shd w:val="clear" w:color="auto" w:fill="auto"/>
            <w:hideMark/>
          </w:tcPr>
          <w:p w14:paraId="284A188E"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Research</w:t>
            </w:r>
          </w:p>
        </w:tc>
        <w:tc>
          <w:tcPr>
            <w:tcW w:w="857" w:type="pct"/>
            <w:tcBorders>
              <w:top w:val="single" w:sz="8" w:space="0" w:color="4472C4" w:themeColor="accent1"/>
              <w:bottom w:val="single" w:sz="8" w:space="0" w:color="4472C4" w:themeColor="accent1"/>
            </w:tcBorders>
            <w:shd w:val="clear" w:color="auto" w:fill="auto"/>
            <w:noWrap/>
            <w:hideMark/>
          </w:tcPr>
          <w:p w14:paraId="3D9CBFE0"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40,196 </w:t>
            </w:r>
          </w:p>
        </w:tc>
      </w:tr>
      <w:tr w:rsidR="00F3542F" w:rsidRPr="009F6364" w14:paraId="1C1F0BB1"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808AFBD"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Urbis Pty Ltd</w:t>
            </w:r>
          </w:p>
        </w:tc>
        <w:tc>
          <w:tcPr>
            <w:tcW w:w="2808" w:type="pct"/>
            <w:tcBorders>
              <w:top w:val="single" w:sz="8" w:space="0" w:color="4472C4" w:themeColor="accent1"/>
              <w:bottom w:val="single" w:sz="8" w:space="0" w:color="4472C4" w:themeColor="accent1"/>
            </w:tcBorders>
            <w:shd w:val="clear" w:color="auto" w:fill="auto"/>
            <w:hideMark/>
          </w:tcPr>
          <w:p w14:paraId="004ACD97"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50BDCAEF"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34,500 </w:t>
            </w:r>
          </w:p>
        </w:tc>
      </w:tr>
      <w:tr w:rsidR="00F3542F" w:rsidRPr="009F6364" w14:paraId="111742A0"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E10577F"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Vanessa Carty</w:t>
            </w:r>
          </w:p>
        </w:tc>
        <w:tc>
          <w:tcPr>
            <w:tcW w:w="2808" w:type="pct"/>
            <w:tcBorders>
              <w:top w:val="single" w:sz="8" w:space="0" w:color="4472C4" w:themeColor="accent1"/>
              <w:bottom w:val="single" w:sz="8" w:space="0" w:color="4472C4" w:themeColor="accent1"/>
            </w:tcBorders>
            <w:shd w:val="clear" w:color="auto" w:fill="auto"/>
            <w:hideMark/>
          </w:tcPr>
          <w:p w14:paraId="03F986F2"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16BAA34B"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47,000 </w:t>
            </w:r>
          </w:p>
        </w:tc>
      </w:tr>
      <w:tr w:rsidR="00F3542F" w:rsidRPr="009F6364" w14:paraId="5C653133"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463A773"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Victoria Legal Aid</w:t>
            </w:r>
          </w:p>
        </w:tc>
        <w:tc>
          <w:tcPr>
            <w:tcW w:w="2808" w:type="pct"/>
            <w:tcBorders>
              <w:top w:val="single" w:sz="8" w:space="0" w:color="4472C4" w:themeColor="accent1"/>
              <w:bottom w:val="single" w:sz="8" w:space="0" w:color="4472C4" w:themeColor="accent1"/>
            </w:tcBorders>
            <w:shd w:val="clear" w:color="auto" w:fill="auto"/>
            <w:hideMark/>
          </w:tcPr>
          <w:p w14:paraId="3E1BD0E0"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single" w:sz="8" w:space="0" w:color="4472C4" w:themeColor="accent1"/>
              <w:bottom w:val="single" w:sz="8" w:space="0" w:color="4472C4" w:themeColor="accent1"/>
            </w:tcBorders>
            <w:shd w:val="clear" w:color="auto" w:fill="auto"/>
            <w:noWrap/>
            <w:hideMark/>
          </w:tcPr>
          <w:p w14:paraId="4C290302"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10,810 </w:t>
            </w:r>
          </w:p>
        </w:tc>
      </w:tr>
      <w:tr w:rsidR="00086B75" w:rsidRPr="009F6364" w14:paraId="17B61932"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432036F0"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Victoria University</w:t>
            </w:r>
          </w:p>
          <w:p w14:paraId="45E86489"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p w14:paraId="311D6AB0" w14:textId="7F65C351"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5092B0C3"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Community Engagement</w:t>
            </w:r>
          </w:p>
        </w:tc>
        <w:tc>
          <w:tcPr>
            <w:tcW w:w="857" w:type="pct"/>
            <w:tcBorders>
              <w:top w:val="single" w:sz="8" w:space="0" w:color="4472C4" w:themeColor="accent1"/>
              <w:bottom w:val="nil"/>
            </w:tcBorders>
            <w:shd w:val="clear" w:color="auto" w:fill="auto"/>
            <w:noWrap/>
            <w:hideMark/>
          </w:tcPr>
          <w:p w14:paraId="269405FA"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56,900 </w:t>
            </w:r>
          </w:p>
        </w:tc>
      </w:tr>
      <w:tr w:rsidR="00086B75" w:rsidRPr="009F6364" w14:paraId="3831B7FA"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shd w:val="clear" w:color="auto" w:fill="F2F2F2" w:themeFill="background1" w:themeFillShade="F2"/>
            <w:hideMark/>
          </w:tcPr>
          <w:p w14:paraId="3FF150AE" w14:textId="3DCB80FD"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nil"/>
            </w:tcBorders>
            <w:shd w:val="clear" w:color="auto" w:fill="auto"/>
            <w:hideMark/>
          </w:tcPr>
          <w:p w14:paraId="27B101EC"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Research</w:t>
            </w:r>
          </w:p>
        </w:tc>
        <w:tc>
          <w:tcPr>
            <w:tcW w:w="857" w:type="pct"/>
            <w:tcBorders>
              <w:top w:val="nil"/>
              <w:bottom w:val="nil"/>
            </w:tcBorders>
            <w:shd w:val="clear" w:color="auto" w:fill="auto"/>
            <w:noWrap/>
            <w:hideMark/>
          </w:tcPr>
          <w:p w14:paraId="4CA384FD"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120,703 </w:t>
            </w:r>
          </w:p>
        </w:tc>
      </w:tr>
      <w:tr w:rsidR="00086B75" w:rsidRPr="009F6364" w14:paraId="6DBC188D"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666BB208" w14:textId="685EEEE4"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4C99D04C"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43D8C2F5"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450,000 </w:t>
            </w:r>
          </w:p>
        </w:tc>
      </w:tr>
      <w:tr w:rsidR="00F3542F" w:rsidRPr="009F6364" w14:paraId="11766F76"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406DA79"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Victorian Building Authority</w:t>
            </w:r>
          </w:p>
        </w:tc>
        <w:tc>
          <w:tcPr>
            <w:tcW w:w="2808" w:type="pct"/>
            <w:tcBorders>
              <w:top w:val="single" w:sz="8" w:space="0" w:color="4472C4" w:themeColor="accent1"/>
              <w:bottom w:val="single" w:sz="8" w:space="0" w:color="4472C4" w:themeColor="accent1"/>
            </w:tcBorders>
            <w:shd w:val="clear" w:color="auto" w:fill="auto"/>
            <w:hideMark/>
          </w:tcPr>
          <w:p w14:paraId="75F83A88"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EEA66CC"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12,678 </w:t>
            </w:r>
          </w:p>
        </w:tc>
      </w:tr>
      <w:tr w:rsidR="00086B75" w:rsidRPr="009F6364" w14:paraId="6D08DB6C"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135CE3AD"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Victorian Government Solicitor</w:t>
            </w:r>
          </w:p>
          <w:p w14:paraId="079EC30F" w14:textId="6D9719DE"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70ADCAF9"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Legal Services</w:t>
            </w:r>
          </w:p>
        </w:tc>
        <w:tc>
          <w:tcPr>
            <w:tcW w:w="857" w:type="pct"/>
            <w:tcBorders>
              <w:top w:val="single" w:sz="8" w:space="0" w:color="4472C4" w:themeColor="accent1"/>
              <w:bottom w:val="nil"/>
            </w:tcBorders>
            <w:shd w:val="clear" w:color="auto" w:fill="auto"/>
            <w:noWrap/>
            <w:hideMark/>
          </w:tcPr>
          <w:p w14:paraId="565098F5"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11,731,770 </w:t>
            </w:r>
          </w:p>
        </w:tc>
      </w:tr>
      <w:tr w:rsidR="00086B75" w:rsidRPr="009F6364" w14:paraId="3CACA656"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07D6B812" w14:textId="718EEE67"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53604B80"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Workforce</w:t>
            </w:r>
          </w:p>
        </w:tc>
        <w:tc>
          <w:tcPr>
            <w:tcW w:w="857" w:type="pct"/>
            <w:tcBorders>
              <w:top w:val="nil"/>
              <w:bottom w:val="single" w:sz="8" w:space="0" w:color="4472C4" w:themeColor="accent1"/>
            </w:tcBorders>
            <w:shd w:val="clear" w:color="auto" w:fill="auto"/>
            <w:noWrap/>
            <w:hideMark/>
          </w:tcPr>
          <w:p w14:paraId="303D59D9"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63,000 </w:t>
            </w:r>
          </w:p>
        </w:tc>
      </w:tr>
      <w:tr w:rsidR="00086B75" w:rsidRPr="009F6364" w14:paraId="7547726F"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3AEFFCC0"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Vincent Chrisp &amp; Partners Pty Ltd</w:t>
            </w:r>
          </w:p>
          <w:p w14:paraId="4675F62D" w14:textId="23C0285F"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3671FA62"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Construction</w:t>
            </w:r>
          </w:p>
        </w:tc>
        <w:tc>
          <w:tcPr>
            <w:tcW w:w="857" w:type="pct"/>
            <w:tcBorders>
              <w:top w:val="single" w:sz="8" w:space="0" w:color="4472C4" w:themeColor="accent1"/>
              <w:bottom w:val="nil"/>
            </w:tcBorders>
            <w:shd w:val="clear" w:color="auto" w:fill="auto"/>
            <w:noWrap/>
            <w:hideMark/>
          </w:tcPr>
          <w:p w14:paraId="4D9F59DE"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26,105 </w:t>
            </w:r>
          </w:p>
        </w:tc>
      </w:tr>
      <w:tr w:rsidR="00086B75" w:rsidRPr="009F6364" w14:paraId="28751B96"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50FE15E4" w14:textId="641CAB99"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3E9AB88D"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50A6C234"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13,100 </w:t>
            </w:r>
          </w:p>
        </w:tc>
      </w:tr>
      <w:tr w:rsidR="00F3542F" w:rsidRPr="009F6364" w14:paraId="6DCC4CDE"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2FB0030A"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Wallis Consulting Group Pty Ltd</w:t>
            </w:r>
          </w:p>
        </w:tc>
        <w:tc>
          <w:tcPr>
            <w:tcW w:w="2808" w:type="pct"/>
            <w:tcBorders>
              <w:top w:val="single" w:sz="8" w:space="0" w:color="4472C4" w:themeColor="accent1"/>
              <w:bottom w:val="single" w:sz="8" w:space="0" w:color="4472C4" w:themeColor="accent1"/>
            </w:tcBorders>
            <w:shd w:val="clear" w:color="auto" w:fill="auto"/>
            <w:hideMark/>
          </w:tcPr>
          <w:p w14:paraId="0E715D4B"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2E14C4BD"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5,675 </w:t>
            </w:r>
          </w:p>
        </w:tc>
      </w:tr>
      <w:tr w:rsidR="00F3542F" w:rsidRPr="009F6364" w14:paraId="06662C86"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1ADC20E"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Wallis Nominees (Computing) Pty Ltd</w:t>
            </w:r>
          </w:p>
        </w:tc>
        <w:tc>
          <w:tcPr>
            <w:tcW w:w="2808" w:type="pct"/>
            <w:tcBorders>
              <w:top w:val="single" w:sz="8" w:space="0" w:color="4472C4" w:themeColor="accent1"/>
              <w:bottom w:val="single" w:sz="8" w:space="0" w:color="4472C4" w:themeColor="accent1"/>
            </w:tcBorders>
            <w:shd w:val="clear" w:color="auto" w:fill="auto"/>
            <w:hideMark/>
          </w:tcPr>
          <w:p w14:paraId="11FA7206"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Information Technology/Communications</w:t>
            </w:r>
          </w:p>
        </w:tc>
        <w:tc>
          <w:tcPr>
            <w:tcW w:w="857" w:type="pct"/>
            <w:tcBorders>
              <w:top w:val="single" w:sz="8" w:space="0" w:color="4472C4" w:themeColor="accent1"/>
              <w:bottom w:val="single" w:sz="8" w:space="0" w:color="4472C4" w:themeColor="accent1"/>
            </w:tcBorders>
            <w:shd w:val="clear" w:color="auto" w:fill="auto"/>
            <w:noWrap/>
            <w:hideMark/>
          </w:tcPr>
          <w:p w14:paraId="4FF508FA"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13,440 </w:t>
            </w:r>
          </w:p>
        </w:tc>
      </w:tr>
      <w:tr w:rsidR="00F3542F" w:rsidRPr="009F6364" w14:paraId="0A6C45E6"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8C6D205"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Watermark Search International P/L</w:t>
            </w:r>
          </w:p>
        </w:tc>
        <w:tc>
          <w:tcPr>
            <w:tcW w:w="2808" w:type="pct"/>
            <w:tcBorders>
              <w:top w:val="single" w:sz="8" w:space="0" w:color="4472C4" w:themeColor="accent1"/>
              <w:bottom w:val="single" w:sz="8" w:space="0" w:color="4472C4" w:themeColor="accent1"/>
            </w:tcBorders>
            <w:shd w:val="clear" w:color="auto" w:fill="auto"/>
            <w:hideMark/>
          </w:tcPr>
          <w:p w14:paraId="1E73CC48"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Program Implementation, Management and Evaluation</w:t>
            </w:r>
          </w:p>
        </w:tc>
        <w:tc>
          <w:tcPr>
            <w:tcW w:w="857" w:type="pct"/>
            <w:tcBorders>
              <w:top w:val="single" w:sz="8" w:space="0" w:color="4472C4" w:themeColor="accent1"/>
              <w:bottom w:val="single" w:sz="8" w:space="0" w:color="4472C4" w:themeColor="accent1"/>
            </w:tcBorders>
            <w:shd w:val="clear" w:color="auto" w:fill="auto"/>
            <w:noWrap/>
            <w:hideMark/>
          </w:tcPr>
          <w:p w14:paraId="5B709E0D"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18,750 </w:t>
            </w:r>
          </w:p>
        </w:tc>
      </w:tr>
      <w:tr w:rsidR="00F3542F" w:rsidRPr="009F6364" w14:paraId="731D7354"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76C22E9E"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Wilson Security Pty Ltd</w:t>
            </w:r>
          </w:p>
        </w:tc>
        <w:tc>
          <w:tcPr>
            <w:tcW w:w="2808" w:type="pct"/>
            <w:tcBorders>
              <w:top w:val="single" w:sz="8" w:space="0" w:color="4472C4" w:themeColor="accent1"/>
              <w:bottom w:val="single" w:sz="8" w:space="0" w:color="4472C4" w:themeColor="accent1"/>
            </w:tcBorders>
            <w:shd w:val="clear" w:color="auto" w:fill="auto"/>
            <w:hideMark/>
          </w:tcPr>
          <w:p w14:paraId="128347BB"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Security Services</w:t>
            </w:r>
          </w:p>
        </w:tc>
        <w:tc>
          <w:tcPr>
            <w:tcW w:w="857" w:type="pct"/>
            <w:tcBorders>
              <w:top w:val="single" w:sz="8" w:space="0" w:color="4472C4" w:themeColor="accent1"/>
              <w:bottom w:val="single" w:sz="8" w:space="0" w:color="4472C4" w:themeColor="accent1"/>
            </w:tcBorders>
            <w:shd w:val="clear" w:color="auto" w:fill="auto"/>
            <w:noWrap/>
            <w:hideMark/>
          </w:tcPr>
          <w:p w14:paraId="51638CCD"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5,353,721 </w:t>
            </w:r>
          </w:p>
        </w:tc>
      </w:tr>
      <w:tr w:rsidR="00F3542F" w:rsidRPr="009F6364" w14:paraId="0F1C55A1"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BDE5C12"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Wisely Trust Trading </w:t>
            </w:r>
            <w:proofErr w:type="gramStart"/>
            <w:r w:rsidRPr="009F6364">
              <w:rPr>
                <w:rFonts w:eastAsia="Times New Roman" w:cstheme="minorHAnsi"/>
                <w:color w:val="000000"/>
                <w:sz w:val="20"/>
                <w:szCs w:val="20"/>
                <w:lang w:eastAsia="en-AU"/>
              </w:rPr>
              <w:t>As</w:t>
            </w:r>
            <w:proofErr w:type="gramEnd"/>
            <w:r w:rsidRPr="009F6364">
              <w:rPr>
                <w:rFonts w:eastAsia="Times New Roman" w:cstheme="minorHAnsi"/>
                <w:color w:val="000000"/>
                <w:sz w:val="20"/>
                <w:szCs w:val="20"/>
                <w:lang w:eastAsia="en-AU"/>
              </w:rPr>
              <w:t xml:space="preserve"> Wise Workplace Solutions</w:t>
            </w:r>
          </w:p>
        </w:tc>
        <w:tc>
          <w:tcPr>
            <w:tcW w:w="2808" w:type="pct"/>
            <w:tcBorders>
              <w:top w:val="single" w:sz="8" w:space="0" w:color="4472C4" w:themeColor="accent1"/>
              <w:bottom w:val="single" w:sz="8" w:space="0" w:color="4472C4" w:themeColor="accent1"/>
            </w:tcBorders>
            <w:shd w:val="clear" w:color="auto" w:fill="auto"/>
            <w:hideMark/>
          </w:tcPr>
          <w:p w14:paraId="2C7EF070"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1CDAC09F"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200,084 </w:t>
            </w:r>
          </w:p>
        </w:tc>
      </w:tr>
      <w:tr w:rsidR="00F3542F" w:rsidRPr="009F6364" w14:paraId="0DD58959" w14:textId="77777777" w:rsidTr="00086B75">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4D0DA800"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Workplace Conflict Resolution Pty Ltd</w:t>
            </w:r>
          </w:p>
        </w:tc>
        <w:tc>
          <w:tcPr>
            <w:tcW w:w="2808" w:type="pct"/>
            <w:tcBorders>
              <w:top w:val="single" w:sz="8" w:space="0" w:color="4472C4" w:themeColor="accent1"/>
              <w:bottom w:val="single" w:sz="8" w:space="0" w:color="4472C4" w:themeColor="accent1"/>
            </w:tcBorders>
            <w:shd w:val="clear" w:color="auto" w:fill="auto"/>
            <w:hideMark/>
          </w:tcPr>
          <w:p w14:paraId="1FF2EFC7"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5E56EB9"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21,951 </w:t>
            </w:r>
          </w:p>
        </w:tc>
      </w:tr>
      <w:tr w:rsidR="00F3542F" w:rsidRPr="009F6364" w14:paraId="37D062F9" w14:textId="77777777" w:rsidTr="00086B75">
        <w:trPr>
          <w:trHeight w:val="528"/>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402E283"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Workplace Investigation Services Pty Ltd</w:t>
            </w:r>
          </w:p>
        </w:tc>
        <w:tc>
          <w:tcPr>
            <w:tcW w:w="2808" w:type="pct"/>
            <w:tcBorders>
              <w:top w:val="single" w:sz="8" w:space="0" w:color="4472C4" w:themeColor="accent1"/>
              <w:bottom w:val="single" w:sz="8" w:space="0" w:color="4472C4" w:themeColor="accent1"/>
            </w:tcBorders>
            <w:shd w:val="clear" w:color="auto" w:fill="auto"/>
            <w:hideMark/>
          </w:tcPr>
          <w:p w14:paraId="0DB8AADD"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007F89A6"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17,300 </w:t>
            </w:r>
          </w:p>
        </w:tc>
      </w:tr>
      <w:tr w:rsidR="00F3542F" w:rsidRPr="009F6364" w14:paraId="2FACF56F" w14:textId="77777777" w:rsidTr="00086B75">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5071B0BE"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YSAS Pty Ltd</w:t>
            </w:r>
          </w:p>
        </w:tc>
        <w:tc>
          <w:tcPr>
            <w:tcW w:w="2808" w:type="pct"/>
            <w:tcBorders>
              <w:top w:val="single" w:sz="8" w:space="0" w:color="4472C4" w:themeColor="accent1"/>
              <w:bottom w:val="single" w:sz="8" w:space="0" w:color="4472C4" w:themeColor="accent1"/>
            </w:tcBorders>
            <w:shd w:val="clear" w:color="auto" w:fill="auto"/>
            <w:hideMark/>
          </w:tcPr>
          <w:p w14:paraId="34963680"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Community Engagement</w:t>
            </w:r>
          </w:p>
        </w:tc>
        <w:tc>
          <w:tcPr>
            <w:tcW w:w="857" w:type="pct"/>
            <w:tcBorders>
              <w:top w:val="single" w:sz="8" w:space="0" w:color="4472C4" w:themeColor="accent1"/>
              <w:bottom w:val="single" w:sz="8" w:space="0" w:color="4472C4" w:themeColor="accent1"/>
            </w:tcBorders>
            <w:shd w:val="clear" w:color="auto" w:fill="auto"/>
            <w:noWrap/>
            <w:hideMark/>
          </w:tcPr>
          <w:p w14:paraId="01B59F4D"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855,734 </w:t>
            </w:r>
          </w:p>
        </w:tc>
      </w:tr>
      <w:tr w:rsidR="00F3542F" w:rsidRPr="009F6364" w14:paraId="27B542C7"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19508077"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Yvonne Tan</w:t>
            </w:r>
          </w:p>
        </w:tc>
        <w:tc>
          <w:tcPr>
            <w:tcW w:w="2808" w:type="pct"/>
            <w:tcBorders>
              <w:top w:val="single" w:sz="8" w:space="0" w:color="4472C4" w:themeColor="accent1"/>
              <w:bottom w:val="single" w:sz="8" w:space="0" w:color="4472C4" w:themeColor="accent1"/>
            </w:tcBorders>
            <w:shd w:val="clear" w:color="auto" w:fill="auto"/>
            <w:hideMark/>
          </w:tcPr>
          <w:p w14:paraId="405D173E"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single" w:sz="8" w:space="0" w:color="4472C4" w:themeColor="accent1"/>
              <w:bottom w:val="single" w:sz="8" w:space="0" w:color="4472C4" w:themeColor="accent1"/>
            </w:tcBorders>
            <w:shd w:val="clear" w:color="auto" w:fill="auto"/>
            <w:noWrap/>
            <w:hideMark/>
          </w:tcPr>
          <w:p w14:paraId="4E518056"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20,353 </w:t>
            </w:r>
          </w:p>
        </w:tc>
      </w:tr>
      <w:tr w:rsidR="00F3542F" w:rsidRPr="009F6364" w14:paraId="13C16FC2"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8" w:space="0" w:color="4472C4" w:themeColor="accent1"/>
            </w:tcBorders>
            <w:shd w:val="clear" w:color="auto" w:fill="F2F2F2" w:themeFill="background1" w:themeFillShade="F2"/>
            <w:hideMark/>
          </w:tcPr>
          <w:p w14:paraId="6FCF9678" w14:textId="77777777" w:rsidR="00F3542F" w:rsidRPr="009F6364" w:rsidRDefault="00F3542F"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Yvonne Yoong</w:t>
            </w:r>
          </w:p>
        </w:tc>
        <w:tc>
          <w:tcPr>
            <w:tcW w:w="2808" w:type="pct"/>
            <w:tcBorders>
              <w:top w:val="single" w:sz="8" w:space="0" w:color="4472C4" w:themeColor="accent1"/>
              <w:bottom w:val="single" w:sz="8" w:space="0" w:color="4472C4" w:themeColor="accent1"/>
            </w:tcBorders>
            <w:shd w:val="clear" w:color="auto" w:fill="auto"/>
            <w:hideMark/>
          </w:tcPr>
          <w:p w14:paraId="09CC730E" w14:textId="77777777" w:rsidR="00F3542F" w:rsidRPr="009F6364" w:rsidRDefault="00F3542F"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Psychological Services</w:t>
            </w:r>
          </w:p>
        </w:tc>
        <w:tc>
          <w:tcPr>
            <w:tcW w:w="857" w:type="pct"/>
            <w:tcBorders>
              <w:top w:val="single" w:sz="8" w:space="0" w:color="4472C4" w:themeColor="accent1"/>
              <w:bottom w:val="single" w:sz="8" w:space="0" w:color="4472C4" w:themeColor="accent1"/>
            </w:tcBorders>
            <w:shd w:val="clear" w:color="auto" w:fill="auto"/>
            <w:noWrap/>
            <w:hideMark/>
          </w:tcPr>
          <w:p w14:paraId="0366A480" w14:textId="77777777" w:rsidR="00F3542F" w:rsidRPr="009F6364" w:rsidRDefault="00F3542F"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36,500 </w:t>
            </w:r>
          </w:p>
        </w:tc>
      </w:tr>
      <w:tr w:rsidR="00086B75" w:rsidRPr="009F6364" w14:paraId="1DDD21EB" w14:textId="77777777" w:rsidTr="00BC2A06">
        <w:trPr>
          <w:trHeight w:val="264"/>
        </w:trPr>
        <w:tc>
          <w:tcPr>
            <w:cnfStyle w:val="001000000000" w:firstRow="0" w:lastRow="0" w:firstColumn="1" w:lastColumn="0" w:oddVBand="0" w:evenVBand="0" w:oddHBand="0" w:evenHBand="0" w:firstRowFirstColumn="0" w:firstRowLastColumn="0" w:lastRowFirstColumn="0" w:lastRowLastColumn="0"/>
            <w:tcW w:w="1335" w:type="pct"/>
            <w:vMerge w:val="restart"/>
            <w:tcBorders>
              <w:top w:val="single" w:sz="8" w:space="0" w:color="4472C4" w:themeColor="accent1"/>
            </w:tcBorders>
            <w:shd w:val="clear" w:color="auto" w:fill="F2F2F2" w:themeFill="background1" w:themeFillShade="F2"/>
            <w:hideMark/>
          </w:tcPr>
          <w:p w14:paraId="55D866F9" w14:textId="77777777"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Zora Artis</w:t>
            </w:r>
          </w:p>
          <w:p w14:paraId="7EE93439" w14:textId="69F33D3D" w:rsidR="00086B75" w:rsidRPr="009F6364" w:rsidRDefault="00086B75" w:rsidP="009F6364">
            <w:pPr>
              <w:spacing w:after="0"/>
              <w:jc w:val="left"/>
              <w:rPr>
                <w:rFonts w:eastAsia="Times New Roman" w:cstheme="minorHAnsi"/>
                <w:color w:val="000000"/>
                <w:sz w:val="20"/>
                <w:szCs w:val="20"/>
                <w:lang w:eastAsia="en-AU"/>
              </w:rPr>
            </w:pPr>
            <w:r w:rsidRPr="009F6364">
              <w:rPr>
                <w:rFonts w:eastAsia="Times New Roman" w:cstheme="minorHAnsi"/>
                <w:color w:val="000000"/>
                <w:sz w:val="20"/>
                <w:szCs w:val="20"/>
                <w:lang w:eastAsia="en-AU"/>
              </w:rPr>
              <w:t> </w:t>
            </w:r>
          </w:p>
        </w:tc>
        <w:tc>
          <w:tcPr>
            <w:tcW w:w="2808" w:type="pct"/>
            <w:tcBorders>
              <w:top w:val="single" w:sz="8" w:space="0" w:color="4472C4" w:themeColor="accent1"/>
              <w:bottom w:val="nil"/>
            </w:tcBorders>
            <w:shd w:val="clear" w:color="auto" w:fill="auto"/>
            <w:hideMark/>
          </w:tcPr>
          <w:p w14:paraId="53856B3D" w14:textId="77777777" w:rsidR="00086B75" w:rsidRPr="009F6364" w:rsidRDefault="00086B75"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Professional Development</w:t>
            </w:r>
          </w:p>
        </w:tc>
        <w:tc>
          <w:tcPr>
            <w:tcW w:w="857" w:type="pct"/>
            <w:tcBorders>
              <w:top w:val="single" w:sz="8" w:space="0" w:color="4472C4" w:themeColor="accent1"/>
              <w:bottom w:val="nil"/>
            </w:tcBorders>
            <w:shd w:val="clear" w:color="auto" w:fill="auto"/>
            <w:noWrap/>
            <w:hideMark/>
          </w:tcPr>
          <w:p w14:paraId="406FD8CE" w14:textId="77777777" w:rsidR="00086B75" w:rsidRPr="009F6364" w:rsidRDefault="00086B75"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2,040 </w:t>
            </w:r>
          </w:p>
        </w:tc>
      </w:tr>
      <w:tr w:rsidR="00086B75" w:rsidRPr="009F6364" w14:paraId="0AD8EB53" w14:textId="77777777" w:rsidTr="00BC2A06">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35" w:type="pct"/>
            <w:vMerge/>
            <w:tcBorders>
              <w:bottom w:val="single" w:sz="8" w:space="0" w:color="4472C4" w:themeColor="accent1"/>
            </w:tcBorders>
            <w:shd w:val="clear" w:color="auto" w:fill="F2F2F2" w:themeFill="background1" w:themeFillShade="F2"/>
            <w:hideMark/>
          </w:tcPr>
          <w:p w14:paraId="476AE7FF" w14:textId="75082DF8" w:rsidR="00086B75" w:rsidRPr="009F6364" w:rsidRDefault="00086B75" w:rsidP="009F6364">
            <w:pPr>
              <w:spacing w:after="0"/>
              <w:jc w:val="left"/>
              <w:rPr>
                <w:rFonts w:eastAsia="Times New Roman" w:cstheme="minorHAnsi"/>
                <w:color w:val="000000"/>
                <w:sz w:val="20"/>
                <w:szCs w:val="20"/>
                <w:lang w:eastAsia="en-AU"/>
              </w:rPr>
            </w:pPr>
          </w:p>
        </w:tc>
        <w:tc>
          <w:tcPr>
            <w:tcW w:w="2808" w:type="pct"/>
            <w:tcBorders>
              <w:top w:val="nil"/>
              <w:bottom w:val="single" w:sz="8" w:space="0" w:color="4472C4" w:themeColor="accent1"/>
            </w:tcBorders>
            <w:shd w:val="clear" w:color="auto" w:fill="auto"/>
            <w:hideMark/>
          </w:tcPr>
          <w:p w14:paraId="6B53013E" w14:textId="77777777" w:rsidR="00086B75" w:rsidRPr="009F6364" w:rsidRDefault="00086B75" w:rsidP="009F6364">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Technical/Professional Services</w:t>
            </w:r>
          </w:p>
        </w:tc>
        <w:tc>
          <w:tcPr>
            <w:tcW w:w="857" w:type="pct"/>
            <w:tcBorders>
              <w:top w:val="nil"/>
              <w:bottom w:val="single" w:sz="8" w:space="0" w:color="4472C4" w:themeColor="accent1"/>
            </w:tcBorders>
            <w:shd w:val="clear" w:color="auto" w:fill="auto"/>
            <w:noWrap/>
            <w:hideMark/>
          </w:tcPr>
          <w:p w14:paraId="6A639F08" w14:textId="77777777" w:rsidR="00086B75" w:rsidRPr="009F6364" w:rsidRDefault="00086B75" w:rsidP="00F31426">
            <w:pPr>
              <w:spacing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0"/>
                <w:szCs w:val="20"/>
                <w:lang w:eastAsia="en-AU"/>
              </w:rPr>
            </w:pPr>
            <w:r w:rsidRPr="009F6364">
              <w:rPr>
                <w:rFonts w:eastAsia="Times New Roman" w:cstheme="minorHAnsi"/>
                <w:color w:val="000000"/>
                <w:sz w:val="20"/>
                <w:szCs w:val="20"/>
                <w:lang w:eastAsia="en-AU"/>
              </w:rPr>
              <w:t xml:space="preserve">               15,000 </w:t>
            </w:r>
          </w:p>
        </w:tc>
      </w:tr>
      <w:tr w:rsidR="00F3542F" w:rsidRPr="009F6364" w14:paraId="7D815A6B" w14:textId="77777777" w:rsidTr="00086B75">
        <w:trPr>
          <w:trHeight w:val="264"/>
        </w:trPr>
        <w:tc>
          <w:tcPr>
            <w:cnfStyle w:val="001000000000" w:firstRow="0" w:lastRow="0" w:firstColumn="1" w:lastColumn="0" w:oddVBand="0" w:evenVBand="0" w:oddHBand="0" w:evenHBand="0" w:firstRowFirstColumn="0" w:firstRowLastColumn="0" w:lastRowFirstColumn="0" w:lastRowLastColumn="0"/>
            <w:tcW w:w="1335" w:type="pct"/>
            <w:tcBorders>
              <w:top w:val="single" w:sz="8" w:space="0" w:color="4472C4" w:themeColor="accent1"/>
              <w:bottom w:val="single" w:sz="12" w:space="0" w:color="4472C4" w:themeColor="accent1"/>
            </w:tcBorders>
            <w:shd w:val="clear" w:color="auto" w:fill="F2F2F2" w:themeFill="background1" w:themeFillShade="F2"/>
            <w:hideMark/>
          </w:tcPr>
          <w:p w14:paraId="3EC87478" w14:textId="77777777" w:rsidR="00F3542F" w:rsidRPr="009F6364" w:rsidRDefault="00F3542F" w:rsidP="009F6364">
            <w:pPr>
              <w:spacing w:after="0"/>
              <w:jc w:val="left"/>
              <w:rPr>
                <w:rFonts w:eastAsia="Times New Roman" w:cstheme="minorHAnsi"/>
                <w:b/>
                <w:bCs/>
                <w:color w:val="000000"/>
                <w:sz w:val="20"/>
                <w:szCs w:val="20"/>
                <w:lang w:eastAsia="en-AU"/>
              </w:rPr>
            </w:pPr>
            <w:r w:rsidRPr="009F6364">
              <w:rPr>
                <w:rFonts w:eastAsia="Times New Roman" w:cstheme="minorHAnsi"/>
                <w:b/>
                <w:bCs/>
                <w:color w:val="000000"/>
                <w:sz w:val="20"/>
                <w:szCs w:val="20"/>
                <w:lang w:eastAsia="en-AU"/>
              </w:rPr>
              <w:t>Total</w:t>
            </w:r>
          </w:p>
        </w:tc>
        <w:tc>
          <w:tcPr>
            <w:tcW w:w="2808" w:type="pct"/>
            <w:tcBorders>
              <w:top w:val="single" w:sz="8" w:space="0" w:color="4472C4" w:themeColor="accent1"/>
              <w:bottom w:val="single" w:sz="12" w:space="0" w:color="4472C4" w:themeColor="accent1"/>
            </w:tcBorders>
            <w:shd w:val="clear" w:color="auto" w:fill="F2F2F2" w:themeFill="background1" w:themeFillShade="F2"/>
            <w:hideMark/>
          </w:tcPr>
          <w:p w14:paraId="2B28E49B" w14:textId="77777777" w:rsidR="00F3542F" w:rsidRPr="009F6364" w:rsidRDefault="00F3542F" w:rsidP="009F6364">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en-AU"/>
              </w:rPr>
            </w:pPr>
            <w:r w:rsidRPr="009F6364">
              <w:rPr>
                <w:rFonts w:eastAsia="Times New Roman" w:cstheme="minorHAnsi"/>
                <w:b/>
                <w:bCs/>
                <w:color w:val="000000"/>
                <w:sz w:val="20"/>
                <w:szCs w:val="20"/>
                <w:lang w:eastAsia="en-AU"/>
              </w:rPr>
              <w:t> </w:t>
            </w:r>
          </w:p>
        </w:tc>
        <w:tc>
          <w:tcPr>
            <w:tcW w:w="857" w:type="pct"/>
            <w:tcBorders>
              <w:top w:val="single" w:sz="8" w:space="0" w:color="4472C4" w:themeColor="accent1"/>
              <w:bottom w:val="single" w:sz="12" w:space="0" w:color="4472C4" w:themeColor="accent1"/>
            </w:tcBorders>
            <w:shd w:val="clear" w:color="auto" w:fill="F2F2F2" w:themeFill="background1" w:themeFillShade="F2"/>
            <w:noWrap/>
            <w:hideMark/>
          </w:tcPr>
          <w:p w14:paraId="5AD6CCF3" w14:textId="77777777" w:rsidR="00F3542F" w:rsidRPr="009F6364" w:rsidRDefault="00F3542F" w:rsidP="00F31426">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en-AU"/>
              </w:rPr>
            </w:pPr>
            <w:r w:rsidRPr="009F6364">
              <w:rPr>
                <w:rFonts w:eastAsia="Times New Roman" w:cstheme="minorHAnsi"/>
                <w:b/>
                <w:bCs/>
                <w:color w:val="000000"/>
                <w:sz w:val="20"/>
                <w:szCs w:val="20"/>
                <w:lang w:eastAsia="en-AU"/>
              </w:rPr>
              <w:t xml:space="preserve">       213,157,788 </w:t>
            </w:r>
          </w:p>
        </w:tc>
      </w:tr>
    </w:tbl>
    <w:p w14:paraId="6DF34BC3" w14:textId="77777777" w:rsidR="00A77490" w:rsidRDefault="00A77490" w:rsidP="009F6364"/>
    <w:sectPr w:rsidR="00A7749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D620" w14:textId="77777777" w:rsidR="00887E50" w:rsidRDefault="00887E50" w:rsidP="00B36E6A">
      <w:pPr>
        <w:spacing w:after="0" w:line="240" w:lineRule="auto"/>
      </w:pPr>
      <w:r>
        <w:separator/>
      </w:r>
    </w:p>
  </w:endnote>
  <w:endnote w:type="continuationSeparator" w:id="0">
    <w:p w14:paraId="0FC0BE17" w14:textId="77777777" w:rsidR="00887E50" w:rsidRDefault="00887E50" w:rsidP="00B3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9B89" w14:textId="10FE55E4" w:rsidR="00887E50" w:rsidRDefault="00887E50">
    <w:r>
      <w:rPr>
        <w:noProof/>
      </w:rPr>
      <mc:AlternateContent>
        <mc:Choice Requires="wps">
          <w:drawing>
            <wp:anchor distT="0" distB="0" distL="114300" distR="114300" simplePos="0" relativeHeight="251660288" behindDoc="0" locked="0" layoutInCell="0" allowOverlap="1" wp14:anchorId="0831BB1D" wp14:editId="597EE969">
              <wp:simplePos x="0" y="0"/>
              <wp:positionH relativeFrom="page">
                <wp:posOffset>0</wp:posOffset>
              </wp:positionH>
              <wp:positionV relativeFrom="page">
                <wp:posOffset>10234930</wp:posOffset>
              </wp:positionV>
              <wp:extent cx="7560310" cy="266700"/>
              <wp:effectExtent l="0" t="0" r="0" b="0"/>
              <wp:wrapNone/>
              <wp:docPr id="5" name="MSIPCMbfc3411188d2af73a38b06f3" descr="{&quot;HashCode&quot;:-10665762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B2D3E" w14:textId="13027FD1" w:rsidR="00887E50" w:rsidRPr="00B36E6A" w:rsidRDefault="00887E50" w:rsidP="00B36E6A">
                          <w:pPr>
                            <w:spacing w:after="0"/>
                            <w:jc w:val="center"/>
                            <w:rPr>
                              <w:rFonts w:ascii="Calibri" w:hAnsi="Calibri" w:cs="Calibri"/>
                              <w:color w:val="FF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31BB1D" id="_x0000_t202" coordsize="21600,21600" o:spt="202" path="m,l,21600r21600,l21600,xe">
              <v:stroke joinstyle="miter"/>
              <v:path gradientshapeok="t" o:connecttype="rect"/>
            </v:shapetype>
            <v:shape id="MSIPCMbfc3411188d2af73a38b06f3" o:spid="_x0000_s1027" type="#_x0000_t202" alt="{&quot;HashCode&quot;:-1066576243,&quot;Height&quot;:841.0,&quot;Width&quot;:595.0,&quot;Placement&quot;:&quot;Footer&quot;,&quot;Index&quot;:&quot;Primary&quot;,&quot;Section&quot;:1,&quot;Top&quot;:0.0,&quot;Left&quot;:0.0}" style="position:absolute;left:0;text-align:left;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20EB2D3E" w14:textId="13027FD1" w:rsidR="00887E50" w:rsidRPr="00B36E6A" w:rsidRDefault="00887E50" w:rsidP="00B36E6A">
                    <w:pPr>
                      <w:spacing w:after="0"/>
                      <w:jc w:val="center"/>
                      <w:rPr>
                        <w:rFonts w:ascii="Calibri" w:hAnsi="Calibri" w:cs="Calibri"/>
                        <w:color w:val="FF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1EB7" w14:textId="77777777" w:rsidR="00887E50" w:rsidRDefault="00887E50" w:rsidP="00B36E6A">
      <w:pPr>
        <w:spacing w:after="0" w:line="240" w:lineRule="auto"/>
      </w:pPr>
      <w:r>
        <w:separator/>
      </w:r>
    </w:p>
  </w:footnote>
  <w:footnote w:type="continuationSeparator" w:id="0">
    <w:p w14:paraId="5B5FEC64" w14:textId="77777777" w:rsidR="00887E50" w:rsidRDefault="00887E50" w:rsidP="00B36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6B41" w14:textId="5BF7D5B3" w:rsidR="00887E50" w:rsidRDefault="00887E50">
    <w:r>
      <w:rPr>
        <w:noProof/>
      </w:rPr>
      <mc:AlternateContent>
        <mc:Choice Requires="wps">
          <w:drawing>
            <wp:anchor distT="0" distB="0" distL="114300" distR="114300" simplePos="0" relativeHeight="251659264" behindDoc="0" locked="0" layoutInCell="0" allowOverlap="1" wp14:anchorId="4DCE191B" wp14:editId="4F22E624">
              <wp:simplePos x="0" y="0"/>
              <wp:positionH relativeFrom="page">
                <wp:posOffset>0</wp:posOffset>
              </wp:positionH>
              <wp:positionV relativeFrom="page">
                <wp:posOffset>190500</wp:posOffset>
              </wp:positionV>
              <wp:extent cx="7560310" cy="266700"/>
              <wp:effectExtent l="0" t="0" r="0" b="0"/>
              <wp:wrapNone/>
              <wp:docPr id="4" name="MSIPCM488c445795a085decfbf3706" descr="{&quot;HashCode&quot;:-109071381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BE61C7" w14:textId="2D32DAD9" w:rsidR="00887E50" w:rsidRPr="00B36E6A" w:rsidRDefault="00887E50" w:rsidP="00B36E6A">
                          <w:pPr>
                            <w:spacing w:after="0"/>
                            <w:jc w:val="center"/>
                            <w:rPr>
                              <w:rFonts w:ascii="Calibri" w:hAnsi="Calibri" w:cs="Calibri"/>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DCE191B" id="_x0000_t202" coordsize="21600,21600" o:spt="202" path="m,l,21600r21600,l21600,xe">
              <v:stroke joinstyle="miter"/>
              <v:path gradientshapeok="t" o:connecttype="rect"/>
            </v:shapetype>
            <v:shape id="MSIPCM488c445795a085decfbf3706" o:spid="_x0000_s1026" type="#_x0000_t202" alt="{&quot;HashCode&quot;:-1090713812,&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58BE61C7" w14:textId="2D32DAD9" w:rsidR="00887E50" w:rsidRPr="00B36E6A" w:rsidRDefault="00887E50" w:rsidP="00B36E6A">
                    <w:pPr>
                      <w:spacing w:after="0"/>
                      <w:jc w:val="center"/>
                      <w:rPr>
                        <w:rFonts w:ascii="Calibri" w:hAnsi="Calibri" w:cs="Calibri"/>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A2F82"/>
    <w:multiLevelType w:val="hybridMultilevel"/>
    <w:tmpl w:val="1A50DD2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5016D6"/>
    <w:multiLevelType w:val="hybridMultilevel"/>
    <w:tmpl w:val="72E2AD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21A4406"/>
    <w:multiLevelType w:val="hybridMultilevel"/>
    <w:tmpl w:val="A86CA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CA129E"/>
    <w:multiLevelType w:val="hybridMultilevel"/>
    <w:tmpl w:val="AE5EBEF4"/>
    <w:lvl w:ilvl="0" w:tplc="D77642C4">
      <w:numFmt w:val="bullet"/>
      <w:lvlText w:val="•"/>
      <w:lvlJc w:val="left"/>
      <w:pPr>
        <w:ind w:left="720" w:hanging="720"/>
      </w:pPr>
      <w:rPr>
        <w:rFonts w:ascii="Calibri" w:eastAsiaTheme="minorHAnsi" w:hAnsi="Calibri" w:cs="Calibri" w:hint="default"/>
      </w:rPr>
    </w:lvl>
    <w:lvl w:ilvl="1" w:tplc="4E66F836">
      <w:numFmt w:val="bullet"/>
      <w:lvlText w:val=""/>
      <w:lvlJc w:val="left"/>
      <w:pPr>
        <w:ind w:left="1452" w:hanging="732"/>
      </w:pPr>
      <w:rPr>
        <w:rFonts w:ascii="Symbol" w:eastAsiaTheme="minorHAnsi" w:hAnsi="Symbol"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3100E75"/>
    <w:multiLevelType w:val="hybridMultilevel"/>
    <w:tmpl w:val="10C47F36"/>
    <w:lvl w:ilvl="0" w:tplc="0C090017">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D515CBF"/>
    <w:multiLevelType w:val="hybridMultilevel"/>
    <w:tmpl w:val="F178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B92C93"/>
    <w:multiLevelType w:val="hybridMultilevel"/>
    <w:tmpl w:val="75A47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CF0FD0"/>
    <w:multiLevelType w:val="hybridMultilevel"/>
    <w:tmpl w:val="8EF031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3B3F6D"/>
    <w:multiLevelType w:val="hybridMultilevel"/>
    <w:tmpl w:val="03A40BAC"/>
    <w:lvl w:ilvl="0" w:tplc="D77642C4">
      <w:numFmt w:val="bullet"/>
      <w:lvlText w:val="•"/>
      <w:lvlJc w:val="left"/>
      <w:pPr>
        <w:ind w:left="720" w:hanging="720"/>
      </w:pPr>
      <w:rPr>
        <w:rFonts w:ascii="Calibri" w:eastAsiaTheme="minorHAnsi" w:hAnsi="Calibri" w:cs="Calibri" w:hint="default"/>
      </w:rPr>
    </w:lvl>
    <w:lvl w:ilvl="1" w:tplc="0C090003">
      <w:start w:val="1"/>
      <w:numFmt w:val="bullet"/>
      <w:lvlText w:val="o"/>
      <w:lvlJc w:val="left"/>
      <w:pPr>
        <w:ind w:left="1452" w:hanging="732"/>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8D653CC"/>
    <w:multiLevelType w:val="hybridMultilevel"/>
    <w:tmpl w:val="23386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5F24104"/>
    <w:multiLevelType w:val="hybridMultilevel"/>
    <w:tmpl w:val="DF1840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hint="default"/>
        <w:b w:val="0"/>
        <w:i w:val="0"/>
        <w:sz w:val="18"/>
      </w:rPr>
    </w:lvl>
    <w:lvl w:ilvl="1">
      <w:start w:val="1"/>
      <w:numFmt w:val="bullet"/>
      <w:pStyle w:val="TableBulletDash"/>
      <w:lvlText w:val="–"/>
      <w:lvlJc w:val="left"/>
      <w:pPr>
        <w:tabs>
          <w:tab w:val="num" w:pos="454"/>
        </w:tabs>
        <w:ind w:left="454" w:hanging="227"/>
      </w:pPr>
      <w:rPr>
        <w:rFonts w:ascii="Calibri" w:hAnsi="Calibri" w:cs="Times New Roman" w:hint="default"/>
        <w:b w:val="0"/>
        <w:i w:val="0"/>
        <w:sz w:val="18"/>
      </w:rPr>
    </w:lvl>
    <w:lvl w:ilvl="2">
      <w:start w:val="1"/>
      <w:numFmt w:val="bullet"/>
      <w:lvlText w:val=""/>
      <w:lvlJc w:val="left"/>
      <w:pPr>
        <w:tabs>
          <w:tab w:val="num" w:pos="680"/>
        </w:tabs>
        <w:ind w:left="680" w:hanging="226"/>
      </w:pPr>
      <w:rPr>
        <w:rFonts w:ascii="Symbol" w:hAnsi="Symbol" w:hint="default"/>
        <w:b w:val="0"/>
        <w:i w:val="0"/>
        <w:sz w:val="18"/>
      </w:rPr>
    </w:lvl>
    <w:lvl w:ilvl="3">
      <w:start w:val="1"/>
      <w:numFmt w:val="bullet"/>
      <w:lvlText w:val=""/>
      <w:lvlJc w:val="left"/>
      <w:pPr>
        <w:tabs>
          <w:tab w:val="num" w:pos="907"/>
        </w:tabs>
        <w:ind w:left="907" w:hanging="227"/>
      </w:pPr>
      <w:rPr>
        <w:rFonts w:ascii="Symbol" w:hAnsi="Symbol" w:hint="default"/>
        <w:b w:val="0"/>
        <w:i w:val="0"/>
        <w:sz w:val="18"/>
      </w:rPr>
    </w:lvl>
    <w:lvl w:ilvl="4">
      <w:start w:val="1"/>
      <w:numFmt w:val="bullet"/>
      <w:lvlText w:val=""/>
      <w:lvlJc w:val="left"/>
      <w:pPr>
        <w:tabs>
          <w:tab w:val="num" w:pos="1134"/>
        </w:tabs>
        <w:ind w:left="1134" w:hanging="227"/>
      </w:pPr>
      <w:rPr>
        <w:rFonts w:ascii="Symbol" w:hAnsi="Symbol" w:hint="default"/>
        <w:b w:val="0"/>
        <w:i w:val="0"/>
        <w:sz w:val="18"/>
      </w:rPr>
    </w:lvl>
    <w:lvl w:ilvl="5">
      <w:start w:val="1"/>
      <w:numFmt w:val="bullet"/>
      <w:lvlText w:val=""/>
      <w:lvlJc w:val="left"/>
      <w:pPr>
        <w:tabs>
          <w:tab w:val="num" w:pos="1361"/>
        </w:tabs>
        <w:ind w:left="1361" w:hanging="227"/>
      </w:pPr>
      <w:rPr>
        <w:rFonts w:ascii="Symbol" w:hAnsi="Symbol" w:hint="default"/>
        <w:b w:val="0"/>
        <w:i w:val="0"/>
        <w:sz w:val="18"/>
      </w:rPr>
    </w:lvl>
    <w:lvl w:ilvl="6">
      <w:start w:val="1"/>
      <w:numFmt w:val="bullet"/>
      <w:lvlText w:val=""/>
      <w:lvlJc w:val="left"/>
      <w:pPr>
        <w:tabs>
          <w:tab w:val="num" w:pos="1587"/>
        </w:tabs>
        <w:ind w:left="1587" w:hanging="226"/>
      </w:pPr>
      <w:rPr>
        <w:rFonts w:ascii="Symbol" w:hAnsi="Symbol" w:hint="default"/>
        <w:b w:val="0"/>
        <w:i w:val="0"/>
        <w:sz w:val="18"/>
      </w:rPr>
    </w:lvl>
    <w:lvl w:ilvl="7">
      <w:start w:val="1"/>
      <w:numFmt w:val="bullet"/>
      <w:lvlText w:val=""/>
      <w:lvlJc w:val="left"/>
      <w:pPr>
        <w:tabs>
          <w:tab w:val="num" w:pos="1814"/>
        </w:tabs>
        <w:ind w:left="1814" w:hanging="227"/>
      </w:pPr>
      <w:rPr>
        <w:rFonts w:ascii="Symbol" w:hAnsi="Symbol" w:hint="default"/>
        <w:b w:val="0"/>
        <w:i w:val="0"/>
        <w:sz w:val="18"/>
      </w:rPr>
    </w:lvl>
    <w:lvl w:ilvl="8">
      <w:start w:val="1"/>
      <w:numFmt w:val="bullet"/>
      <w:lvlText w:val=""/>
      <w:lvlJc w:val="left"/>
      <w:pPr>
        <w:tabs>
          <w:tab w:val="num" w:pos="2041"/>
        </w:tabs>
        <w:ind w:left="2041" w:hanging="227"/>
      </w:pPr>
      <w:rPr>
        <w:rFonts w:ascii="Symbol" w:hAnsi="Symbol" w:hint="default"/>
        <w:b w:val="0"/>
        <w:i w:val="0"/>
        <w:sz w:val="18"/>
      </w:rPr>
    </w:lvl>
  </w:abstractNum>
  <w:abstractNum w:abstractNumId="12" w15:restartNumberingAfterBreak="0">
    <w:nsid w:val="67AE42C0"/>
    <w:multiLevelType w:val="hybridMultilevel"/>
    <w:tmpl w:val="AC4A1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A45348C"/>
    <w:multiLevelType w:val="hybridMultilevel"/>
    <w:tmpl w:val="2342F5D0"/>
    <w:lvl w:ilvl="0" w:tplc="0C090017">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C7A5306"/>
    <w:multiLevelType w:val="hybridMultilevel"/>
    <w:tmpl w:val="92DEB7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795171829">
    <w:abstractNumId w:val="7"/>
  </w:num>
  <w:num w:numId="2" w16cid:durableId="341125586">
    <w:abstractNumId w:val="4"/>
  </w:num>
  <w:num w:numId="3" w16cid:durableId="1618176315">
    <w:abstractNumId w:val="13"/>
  </w:num>
  <w:num w:numId="4" w16cid:durableId="517233448">
    <w:abstractNumId w:val="9"/>
  </w:num>
  <w:num w:numId="5" w16cid:durableId="788277267">
    <w:abstractNumId w:val="12"/>
  </w:num>
  <w:num w:numId="6" w16cid:durableId="1500585736">
    <w:abstractNumId w:val="0"/>
  </w:num>
  <w:num w:numId="7" w16cid:durableId="676687710">
    <w:abstractNumId w:val="11"/>
  </w:num>
  <w:num w:numId="8" w16cid:durableId="2020892075">
    <w:abstractNumId w:val="2"/>
  </w:num>
  <w:num w:numId="9" w16cid:durableId="184179400">
    <w:abstractNumId w:val="3"/>
  </w:num>
  <w:num w:numId="10" w16cid:durableId="449520660">
    <w:abstractNumId w:val="8"/>
  </w:num>
  <w:num w:numId="11" w16cid:durableId="8721919">
    <w:abstractNumId w:val="14"/>
  </w:num>
  <w:num w:numId="12" w16cid:durableId="1349261064">
    <w:abstractNumId w:val="1"/>
  </w:num>
  <w:num w:numId="13" w16cid:durableId="18090183">
    <w:abstractNumId w:val="1"/>
  </w:num>
  <w:num w:numId="14" w16cid:durableId="424569903">
    <w:abstractNumId w:val="10"/>
  </w:num>
  <w:num w:numId="15" w16cid:durableId="1027370463">
    <w:abstractNumId w:val="6"/>
  </w:num>
  <w:num w:numId="16" w16cid:durableId="1776360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6A"/>
    <w:rsid w:val="00043540"/>
    <w:rsid w:val="00086B75"/>
    <w:rsid w:val="000C1F64"/>
    <w:rsid w:val="000D3F3C"/>
    <w:rsid w:val="000D4804"/>
    <w:rsid w:val="00106433"/>
    <w:rsid w:val="00122FFF"/>
    <w:rsid w:val="00164D3B"/>
    <w:rsid w:val="00167794"/>
    <w:rsid w:val="00172B88"/>
    <w:rsid w:val="00182557"/>
    <w:rsid w:val="0019416D"/>
    <w:rsid w:val="00212404"/>
    <w:rsid w:val="00231C43"/>
    <w:rsid w:val="00277B72"/>
    <w:rsid w:val="002A2334"/>
    <w:rsid w:val="002B22EF"/>
    <w:rsid w:val="002C1C1C"/>
    <w:rsid w:val="00375113"/>
    <w:rsid w:val="003A5A30"/>
    <w:rsid w:val="003F3467"/>
    <w:rsid w:val="00403B42"/>
    <w:rsid w:val="00420DBB"/>
    <w:rsid w:val="00442752"/>
    <w:rsid w:val="00453D16"/>
    <w:rsid w:val="00473408"/>
    <w:rsid w:val="004E4E45"/>
    <w:rsid w:val="004F7296"/>
    <w:rsid w:val="00526989"/>
    <w:rsid w:val="005518D2"/>
    <w:rsid w:val="00590FEC"/>
    <w:rsid w:val="005A06FB"/>
    <w:rsid w:val="005C1545"/>
    <w:rsid w:val="005E26E9"/>
    <w:rsid w:val="006378DB"/>
    <w:rsid w:val="006C1699"/>
    <w:rsid w:val="006D0AEC"/>
    <w:rsid w:val="00720D7C"/>
    <w:rsid w:val="00721BD9"/>
    <w:rsid w:val="00752D5E"/>
    <w:rsid w:val="0076652E"/>
    <w:rsid w:val="007F4EE8"/>
    <w:rsid w:val="00822CBD"/>
    <w:rsid w:val="00830082"/>
    <w:rsid w:val="00835F43"/>
    <w:rsid w:val="00887E50"/>
    <w:rsid w:val="00892523"/>
    <w:rsid w:val="00922841"/>
    <w:rsid w:val="009365B0"/>
    <w:rsid w:val="00943971"/>
    <w:rsid w:val="009A5020"/>
    <w:rsid w:val="009B3982"/>
    <w:rsid w:val="009C294B"/>
    <w:rsid w:val="009D23E6"/>
    <w:rsid w:val="009D4FF3"/>
    <w:rsid w:val="009F6364"/>
    <w:rsid w:val="00A77490"/>
    <w:rsid w:val="00A80A47"/>
    <w:rsid w:val="00A90E22"/>
    <w:rsid w:val="00AB3E95"/>
    <w:rsid w:val="00AC5F31"/>
    <w:rsid w:val="00B31DCE"/>
    <w:rsid w:val="00B36E6A"/>
    <w:rsid w:val="00B836E4"/>
    <w:rsid w:val="00BB0FA1"/>
    <w:rsid w:val="00BB1F25"/>
    <w:rsid w:val="00BC2A06"/>
    <w:rsid w:val="00C132AA"/>
    <w:rsid w:val="00C3526B"/>
    <w:rsid w:val="00C47F53"/>
    <w:rsid w:val="00D00C62"/>
    <w:rsid w:val="00D37BCA"/>
    <w:rsid w:val="00D651A4"/>
    <w:rsid w:val="00D87DE1"/>
    <w:rsid w:val="00DD38CE"/>
    <w:rsid w:val="00DE3350"/>
    <w:rsid w:val="00E7483F"/>
    <w:rsid w:val="00E75F65"/>
    <w:rsid w:val="00E772B2"/>
    <w:rsid w:val="00ED20AA"/>
    <w:rsid w:val="00EF620F"/>
    <w:rsid w:val="00F03564"/>
    <w:rsid w:val="00F31426"/>
    <w:rsid w:val="00F3542F"/>
    <w:rsid w:val="00F437F5"/>
    <w:rsid w:val="00F75E54"/>
    <w:rsid w:val="00FA2A75"/>
    <w:rsid w:val="00FB076A"/>
    <w:rsid w:val="00FF60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9AFCC85"/>
  <w15:chartTrackingRefBased/>
  <w15:docId w15:val="{2639ADF1-8EA7-4276-AE5D-580F1EC3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4B"/>
    <w:pPr>
      <w:jc w:val="both"/>
    </w:pPr>
    <w:rPr>
      <w:sz w:val="21"/>
    </w:rPr>
  </w:style>
  <w:style w:type="paragraph" w:styleId="Heading1">
    <w:name w:val="heading 1"/>
    <w:basedOn w:val="Normal"/>
    <w:next w:val="Normal"/>
    <w:link w:val="Heading1Char"/>
    <w:uiPriority w:val="9"/>
    <w:qFormat/>
    <w:rsid w:val="00B36E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6E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364"/>
    <w:pPr>
      <w:keepNext/>
      <w:keepLines/>
      <w:spacing w:before="2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437F5"/>
    <w:pPr>
      <w:keepNext/>
      <w:keepLines/>
      <w:spacing w:before="2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47F5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47F5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47F5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3008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6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36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E6A"/>
  </w:style>
  <w:style w:type="paragraph" w:styleId="Footer">
    <w:name w:val="footer"/>
    <w:basedOn w:val="Normal"/>
    <w:link w:val="FooterChar"/>
    <w:uiPriority w:val="99"/>
    <w:unhideWhenUsed/>
    <w:rsid w:val="00B36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E6A"/>
  </w:style>
  <w:style w:type="paragraph" w:styleId="Title">
    <w:name w:val="Title"/>
    <w:basedOn w:val="Normal"/>
    <w:next w:val="Normal"/>
    <w:link w:val="TitleChar"/>
    <w:uiPriority w:val="10"/>
    <w:qFormat/>
    <w:rsid w:val="00B36E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E6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36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6A"/>
    <w:rPr>
      <w:rFonts w:ascii="Segoe UI" w:hAnsi="Segoe UI" w:cs="Segoe UI"/>
      <w:sz w:val="18"/>
      <w:szCs w:val="18"/>
    </w:rPr>
  </w:style>
  <w:style w:type="character" w:customStyle="1" w:styleId="Heading2Char">
    <w:name w:val="Heading 2 Char"/>
    <w:basedOn w:val="DefaultParagraphFont"/>
    <w:link w:val="Heading2"/>
    <w:uiPriority w:val="9"/>
    <w:rsid w:val="00B36E6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F636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90E22"/>
    <w:pPr>
      <w:ind w:left="720"/>
      <w:contextualSpacing/>
    </w:pPr>
  </w:style>
  <w:style w:type="table" w:styleId="TableGrid">
    <w:name w:val="Table Grid"/>
    <w:basedOn w:val="TableNormal"/>
    <w:uiPriority w:val="59"/>
    <w:rsid w:val="00453D16"/>
    <w:pPr>
      <w:spacing w:before="20" w:after="20" w:line="240" w:lineRule="auto"/>
      <w:jc w:val="right"/>
    </w:pPr>
    <w:rPr>
      <w:spacing w:val="2"/>
      <w:sz w:val="17"/>
      <w:szCs w:val="21"/>
    </w:rPr>
    <w:tblPr>
      <w:tblStyleRowBandSize w:val="1"/>
      <w:tblStyleColBandSize w:val="1"/>
      <w:tblBorders>
        <w:bottom w:val="single" w:sz="12" w:space="0" w:color="4472C4"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4472C4" w:themeFill="accent1"/>
        <w:vAlign w:val="bottom"/>
      </w:tcPr>
    </w:tblStylePr>
    <w:tblStylePr w:type="lastRow">
      <w:rPr>
        <w:b/>
      </w:rPr>
      <w:tblPr/>
      <w:tcPr>
        <w:tcBorders>
          <w:top w:val="single" w:sz="6" w:space="0" w:color="4472C4" w:themeColor="accent1"/>
          <w:left w:val="nil"/>
          <w:bottom w:val="single" w:sz="12" w:space="0" w:color="4472C4" w:themeColor="accent1"/>
          <w:right w:val="nil"/>
          <w:insideV w:val="nil"/>
        </w:tcBorders>
      </w:tcPr>
    </w:tblStylePr>
    <w:tblStylePr w:type="firstCol">
      <w:pPr>
        <w:jc w:val="left"/>
      </w:pPr>
      <w:tblPr/>
      <w:tcPr>
        <w:shd w:val="clear" w:color="auto" w:fill="EDEDED" w:themeFill="accent3" w:themeFillTint="33"/>
      </w:tcPr>
    </w:tblStylePr>
    <w:tblStylePr w:type="band1Vert">
      <w:pPr>
        <w:jc w:val="right"/>
      </w:pPr>
    </w:tblStylePr>
    <w:tblStylePr w:type="band2Vert">
      <w:pPr>
        <w:jc w:val="right"/>
      </w:pPr>
    </w:tblStylePr>
    <w:tblStylePr w:type="band2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6D0AEC"/>
    <w:rPr>
      <w:sz w:val="16"/>
      <w:szCs w:val="16"/>
    </w:rPr>
  </w:style>
  <w:style w:type="paragraph" w:styleId="CommentText">
    <w:name w:val="annotation text"/>
    <w:basedOn w:val="Normal"/>
    <w:link w:val="CommentTextChar"/>
    <w:uiPriority w:val="99"/>
    <w:semiHidden/>
    <w:unhideWhenUsed/>
    <w:rsid w:val="006D0AEC"/>
    <w:pPr>
      <w:spacing w:line="240" w:lineRule="auto"/>
    </w:pPr>
    <w:rPr>
      <w:sz w:val="20"/>
      <w:szCs w:val="20"/>
    </w:rPr>
  </w:style>
  <w:style w:type="character" w:customStyle="1" w:styleId="CommentTextChar">
    <w:name w:val="Comment Text Char"/>
    <w:basedOn w:val="DefaultParagraphFont"/>
    <w:link w:val="CommentText"/>
    <w:uiPriority w:val="99"/>
    <w:semiHidden/>
    <w:rsid w:val="006D0AEC"/>
    <w:rPr>
      <w:sz w:val="20"/>
      <w:szCs w:val="20"/>
    </w:rPr>
  </w:style>
  <w:style w:type="paragraph" w:styleId="CommentSubject">
    <w:name w:val="annotation subject"/>
    <w:basedOn w:val="CommentText"/>
    <w:next w:val="CommentText"/>
    <w:link w:val="CommentSubjectChar"/>
    <w:uiPriority w:val="99"/>
    <w:semiHidden/>
    <w:unhideWhenUsed/>
    <w:rsid w:val="006D0AEC"/>
    <w:rPr>
      <w:b/>
      <w:bCs/>
    </w:rPr>
  </w:style>
  <w:style w:type="character" w:customStyle="1" w:styleId="CommentSubjectChar">
    <w:name w:val="Comment Subject Char"/>
    <w:basedOn w:val="CommentTextChar"/>
    <w:link w:val="CommentSubject"/>
    <w:uiPriority w:val="99"/>
    <w:semiHidden/>
    <w:rsid w:val="006D0AEC"/>
    <w:rPr>
      <w:b/>
      <w:bCs/>
      <w:sz w:val="20"/>
      <w:szCs w:val="20"/>
    </w:rPr>
  </w:style>
  <w:style w:type="character" w:customStyle="1" w:styleId="Heading5Char">
    <w:name w:val="Heading 5 Char"/>
    <w:basedOn w:val="DefaultParagraphFont"/>
    <w:link w:val="Heading5"/>
    <w:uiPriority w:val="9"/>
    <w:rsid w:val="00C47F5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47F5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C47F53"/>
    <w:rPr>
      <w:rFonts w:asciiTheme="majorHAnsi" w:eastAsiaTheme="majorEastAsia" w:hAnsiTheme="majorHAnsi" w:cstheme="majorBidi"/>
      <w:i/>
      <w:iCs/>
      <w:color w:val="1F3763" w:themeColor="accent1" w:themeShade="7F"/>
    </w:rPr>
  </w:style>
  <w:style w:type="paragraph" w:customStyle="1" w:styleId="Default">
    <w:name w:val="Default"/>
    <w:rsid w:val="00C47F53"/>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F437F5"/>
    <w:rPr>
      <w:rFonts w:asciiTheme="majorHAnsi" w:eastAsiaTheme="majorEastAsia" w:hAnsiTheme="majorHAnsi" w:cstheme="majorBidi"/>
      <w:i/>
      <w:iCs/>
      <w:color w:val="2F5496" w:themeColor="accent1" w:themeShade="BF"/>
      <w:sz w:val="21"/>
    </w:rPr>
  </w:style>
  <w:style w:type="character" w:customStyle="1" w:styleId="Heading8Char">
    <w:name w:val="Heading 8 Char"/>
    <w:basedOn w:val="DefaultParagraphFont"/>
    <w:link w:val="Heading8"/>
    <w:uiPriority w:val="9"/>
    <w:rsid w:val="00830082"/>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semiHidden/>
    <w:unhideWhenUsed/>
    <w:rsid w:val="00F3542F"/>
    <w:rPr>
      <w:color w:val="0563C1"/>
      <w:u w:val="single"/>
    </w:rPr>
  </w:style>
  <w:style w:type="character" w:styleId="FollowedHyperlink">
    <w:name w:val="FollowedHyperlink"/>
    <w:basedOn w:val="DefaultParagraphFont"/>
    <w:uiPriority w:val="99"/>
    <w:semiHidden/>
    <w:unhideWhenUsed/>
    <w:rsid w:val="00F3542F"/>
    <w:rPr>
      <w:color w:val="954F72"/>
      <w:u w:val="single"/>
    </w:rPr>
  </w:style>
  <w:style w:type="paragraph" w:customStyle="1" w:styleId="msonormal0">
    <w:name w:val="msonormal"/>
    <w:basedOn w:val="Normal"/>
    <w:rsid w:val="00F3542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5">
    <w:name w:val="xl65"/>
    <w:basedOn w:val="Normal"/>
    <w:rsid w:val="00F3542F"/>
    <w:pP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66">
    <w:name w:val="xl66"/>
    <w:basedOn w:val="Normal"/>
    <w:rsid w:val="00F3542F"/>
    <w:pP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67">
    <w:name w:val="xl67"/>
    <w:basedOn w:val="Normal"/>
    <w:rsid w:val="00F354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68">
    <w:name w:val="xl68"/>
    <w:basedOn w:val="Normal"/>
    <w:rsid w:val="00F354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AU"/>
    </w:rPr>
  </w:style>
  <w:style w:type="paragraph" w:customStyle="1" w:styleId="xl69">
    <w:name w:val="xl69"/>
    <w:basedOn w:val="Normal"/>
    <w:rsid w:val="00F3542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20"/>
      <w:szCs w:val="20"/>
      <w:lang w:eastAsia="en-AU"/>
    </w:rPr>
  </w:style>
  <w:style w:type="paragraph" w:customStyle="1" w:styleId="xl70">
    <w:name w:val="xl70"/>
    <w:basedOn w:val="Normal"/>
    <w:rsid w:val="00F354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1">
    <w:name w:val="xl71"/>
    <w:basedOn w:val="Normal"/>
    <w:rsid w:val="00F354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AU"/>
    </w:rPr>
  </w:style>
  <w:style w:type="paragraph" w:customStyle="1" w:styleId="xl72">
    <w:name w:val="xl72"/>
    <w:basedOn w:val="Normal"/>
    <w:rsid w:val="00F354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3">
    <w:name w:val="xl73"/>
    <w:basedOn w:val="Normal"/>
    <w:rsid w:val="00F354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4">
    <w:name w:val="xl74"/>
    <w:basedOn w:val="Normal"/>
    <w:rsid w:val="00F3542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5">
    <w:name w:val="xl75"/>
    <w:basedOn w:val="Normal"/>
    <w:rsid w:val="00F3542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6">
    <w:name w:val="xl76"/>
    <w:basedOn w:val="Normal"/>
    <w:rsid w:val="00F3542F"/>
    <w:pPr>
      <w:pBdr>
        <w:lef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7">
    <w:name w:val="xl77"/>
    <w:basedOn w:val="Normal"/>
    <w:rsid w:val="00F3542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TableBulletDash">
    <w:name w:val="Table Bullet Dash"/>
    <w:basedOn w:val="Normal"/>
    <w:uiPriority w:val="10"/>
    <w:rsid w:val="00231C43"/>
    <w:pPr>
      <w:numPr>
        <w:ilvl w:val="1"/>
        <w:numId w:val="7"/>
      </w:numPr>
      <w:spacing w:after="0" w:line="260" w:lineRule="atLeast"/>
      <w:ind w:left="1361" w:hanging="284"/>
    </w:pPr>
    <w:rPr>
      <w:rFonts w:ascii="Calibri" w:hAnsi="Calibri" w:cs="Calibri"/>
      <w:lang w:eastAsia="en-AU"/>
    </w:rPr>
  </w:style>
  <w:style w:type="paragraph" w:customStyle="1" w:styleId="TableBullet">
    <w:name w:val="Table Bullet"/>
    <w:basedOn w:val="Normal"/>
    <w:uiPriority w:val="10"/>
    <w:rsid w:val="00231C43"/>
    <w:pPr>
      <w:numPr>
        <w:numId w:val="7"/>
      </w:numPr>
      <w:spacing w:after="0" w:line="240" w:lineRule="auto"/>
    </w:pPr>
    <w:rPr>
      <w:rFonts w:ascii="Calibri" w:hAnsi="Calibri" w:cs="Calibri"/>
      <w:sz w:val="20"/>
      <w:szCs w:val="20"/>
      <w:lang w:eastAsia="en-AU"/>
    </w:rPr>
  </w:style>
  <w:style w:type="paragraph" w:customStyle="1" w:styleId="TableText">
    <w:name w:val="Table Text"/>
    <w:basedOn w:val="Normal"/>
    <w:uiPriority w:val="15"/>
    <w:rsid w:val="00231C43"/>
    <w:pPr>
      <w:spacing w:before="20" w:after="20" w:line="240" w:lineRule="auto"/>
    </w:pPr>
    <w:rPr>
      <w:rFonts w:ascii="Calibri" w:hAnsi="Calibri" w:cs="Calibri"/>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6353">
      <w:bodyDiv w:val="1"/>
      <w:marLeft w:val="0"/>
      <w:marRight w:val="0"/>
      <w:marTop w:val="0"/>
      <w:marBottom w:val="0"/>
      <w:divBdr>
        <w:top w:val="none" w:sz="0" w:space="0" w:color="auto"/>
        <w:left w:val="none" w:sz="0" w:space="0" w:color="auto"/>
        <w:bottom w:val="none" w:sz="0" w:space="0" w:color="auto"/>
        <w:right w:val="none" w:sz="0" w:space="0" w:color="auto"/>
      </w:divBdr>
    </w:div>
    <w:div w:id="217474781">
      <w:bodyDiv w:val="1"/>
      <w:marLeft w:val="0"/>
      <w:marRight w:val="0"/>
      <w:marTop w:val="0"/>
      <w:marBottom w:val="0"/>
      <w:divBdr>
        <w:top w:val="none" w:sz="0" w:space="0" w:color="auto"/>
        <w:left w:val="none" w:sz="0" w:space="0" w:color="auto"/>
        <w:bottom w:val="none" w:sz="0" w:space="0" w:color="auto"/>
        <w:right w:val="none" w:sz="0" w:space="0" w:color="auto"/>
      </w:divBdr>
    </w:div>
    <w:div w:id="461853116">
      <w:bodyDiv w:val="1"/>
      <w:marLeft w:val="0"/>
      <w:marRight w:val="0"/>
      <w:marTop w:val="0"/>
      <w:marBottom w:val="0"/>
      <w:divBdr>
        <w:top w:val="none" w:sz="0" w:space="0" w:color="auto"/>
        <w:left w:val="none" w:sz="0" w:space="0" w:color="auto"/>
        <w:bottom w:val="none" w:sz="0" w:space="0" w:color="auto"/>
        <w:right w:val="none" w:sz="0" w:space="0" w:color="auto"/>
      </w:divBdr>
    </w:div>
    <w:div w:id="859274643">
      <w:bodyDiv w:val="1"/>
      <w:marLeft w:val="0"/>
      <w:marRight w:val="0"/>
      <w:marTop w:val="0"/>
      <w:marBottom w:val="0"/>
      <w:divBdr>
        <w:top w:val="none" w:sz="0" w:space="0" w:color="auto"/>
        <w:left w:val="none" w:sz="0" w:space="0" w:color="auto"/>
        <w:bottom w:val="none" w:sz="0" w:space="0" w:color="auto"/>
        <w:right w:val="none" w:sz="0" w:space="0" w:color="auto"/>
      </w:divBdr>
    </w:div>
    <w:div w:id="1065252248">
      <w:bodyDiv w:val="1"/>
      <w:marLeft w:val="0"/>
      <w:marRight w:val="0"/>
      <w:marTop w:val="0"/>
      <w:marBottom w:val="0"/>
      <w:divBdr>
        <w:top w:val="none" w:sz="0" w:space="0" w:color="auto"/>
        <w:left w:val="none" w:sz="0" w:space="0" w:color="auto"/>
        <w:bottom w:val="none" w:sz="0" w:space="0" w:color="auto"/>
        <w:right w:val="none" w:sz="0" w:space="0" w:color="auto"/>
      </w:divBdr>
    </w:div>
    <w:div w:id="1396246606">
      <w:bodyDiv w:val="1"/>
      <w:marLeft w:val="0"/>
      <w:marRight w:val="0"/>
      <w:marTop w:val="0"/>
      <w:marBottom w:val="0"/>
      <w:divBdr>
        <w:top w:val="none" w:sz="0" w:space="0" w:color="auto"/>
        <w:left w:val="none" w:sz="0" w:space="0" w:color="auto"/>
        <w:bottom w:val="none" w:sz="0" w:space="0" w:color="auto"/>
        <w:right w:val="none" w:sz="0" w:space="0" w:color="auto"/>
      </w:divBdr>
    </w:div>
    <w:div w:id="198970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icpolicenew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ce.vic.gov.au/policelif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lice.vic.gov.au/publications" TargetMode="External"/><Relationship Id="rId5" Type="http://schemas.openxmlformats.org/officeDocument/2006/relationships/styles" Target="styles.xml"/><Relationship Id="rId15" Type="http://schemas.openxmlformats.org/officeDocument/2006/relationships/hyperlink" Target="https://www.police.vic.gov.au/service-fees-and-penalties" TargetMode="External"/><Relationship Id="rId10" Type="http://schemas.openxmlformats.org/officeDocument/2006/relationships/hyperlink" Target="https://www.police.vic.gov.au/publica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lice.vic.gov.au/annu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9912E99AEB034CB60F8D28417E2AB6" ma:contentTypeVersion="18" ma:contentTypeDescription="Create a new document." ma:contentTypeScope="" ma:versionID="ef2ae756269f3aab1b9b4414b44a3233">
  <xsd:schema xmlns:xsd="http://www.w3.org/2001/XMLSchema" xmlns:xs="http://www.w3.org/2001/XMLSchema" xmlns:p="http://schemas.microsoft.com/office/2006/metadata/properties" xmlns:ns2="8307f600-d474-4916-a9a8-25905b5de663" xmlns:ns3="b77bad70-1cac-4438-8267-8d5d429ec3df" targetNamespace="http://schemas.microsoft.com/office/2006/metadata/properties" ma:root="true" ma:fieldsID="543c6dcfa11b1d71f91ec7edbb3c2c51" ns2:_="" ns3:_="">
    <xsd:import namespace="8307f600-d474-4916-a9a8-25905b5de663"/>
    <xsd:import namespace="b77bad70-1cac-4438-8267-8d5d429ec3d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f600-d474-4916-a9a8-25905b5d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cbcebe-758d-47da-810b-059d895287a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bad70-1cac-4438-8267-8d5d429ec3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c5a32c-070e-4f45-a1a1-67f2e68c9155}" ma:internalName="TaxCatchAll" ma:showField="CatchAllData" ma:web="b77bad70-1cac-4438-8267-8d5d429ec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7bad70-1cac-4438-8267-8d5d429ec3df">
      <UserInfo>
        <DisplayName/>
        <AccountId xsi:nil="true"/>
        <AccountType/>
      </UserInfo>
    </SharedWithUsers>
    <TaxCatchAll xmlns="b77bad70-1cac-4438-8267-8d5d429ec3df" xsi:nil="true"/>
    <lcf76f155ced4ddcb4097134ff3c332f xmlns="8307f600-d474-4916-a9a8-25905b5de6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EEF2B-11DD-4745-8E92-389A8A534C97}">
  <ds:schemaRefs>
    <ds:schemaRef ds:uri="http://schemas.openxmlformats.org/officeDocument/2006/bibliography"/>
  </ds:schemaRefs>
</ds:datastoreItem>
</file>

<file path=customXml/itemProps2.xml><?xml version="1.0" encoding="utf-8"?>
<ds:datastoreItem xmlns:ds="http://schemas.openxmlformats.org/officeDocument/2006/customXml" ds:itemID="{F7249749-3FD2-484D-BE21-B231471DC872}">
  <ds:schemaRefs>
    <ds:schemaRef ds:uri="http://schemas.microsoft.com/sharepoint/v3/contenttype/forms"/>
  </ds:schemaRefs>
</ds:datastoreItem>
</file>

<file path=customXml/itemProps3.xml><?xml version="1.0" encoding="utf-8"?>
<ds:datastoreItem xmlns:ds="http://schemas.openxmlformats.org/officeDocument/2006/customXml" ds:itemID="{17FBAEC4-54B2-40F6-9D3B-68A61BD3D8C0}"/>
</file>

<file path=customXml/itemProps4.xml><?xml version="1.0" encoding="utf-8"?>
<ds:datastoreItem xmlns:ds="http://schemas.openxmlformats.org/officeDocument/2006/customXml" ds:itemID="{73BC5CE9-0ABA-4E4E-AB64-6137839F3DFC}"/>
</file>

<file path=docProps/app.xml><?xml version="1.0" encoding="utf-8"?>
<Properties xmlns="http://schemas.openxmlformats.org/officeDocument/2006/extended-properties" xmlns:vt="http://schemas.openxmlformats.org/officeDocument/2006/docPropsVTypes">
  <Template>Normal</Template>
  <TotalTime>1</TotalTime>
  <Pages>25</Pages>
  <Words>8548</Words>
  <Characters>48727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Victoria Police</Company>
  <LinksUpToDate>false</LinksUpToDate>
  <CharactersWithSpaces>57161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Gietman, Monique</dc:creator>
  <cp:keywords/>
  <dc:description/>
  <cp:lastModifiedBy>McCosker, Natsody</cp:lastModifiedBy>
  <cp:revision>2</cp:revision>
  <dcterms:created xsi:type="dcterms:W3CDTF">2025-10-06T02:14:00Z</dcterms:created>
  <dcterms:modified xsi:type="dcterms:W3CDTF">2025-10-06T02:14:00Z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e91cca-fea3-4d11-880a-05b18e54e82c_Enabled">
    <vt:lpwstr>True</vt:lpwstr>
  </property>
  <property fmtid="{D5CDD505-2E9C-101B-9397-08002B2CF9AE}" pid="3" name="MSIP_Label_8ee91cca-fea3-4d11-880a-05b18e54e82c_SiteId">
    <vt:lpwstr>59aab5f9-7fdb-4dfd-89dd-0f4a2651f587</vt:lpwstr>
  </property>
  <property fmtid="{D5CDD505-2E9C-101B-9397-08002B2CF9AE}" pid="4" name="MSIP_Label_8ee91cca-fea3-4d11-880a-05b18e54e82c_Owner">
    <vt:lpwstr>monique.gietman@police.vic.gov.au</vt:lpwstr>
  </property>
  <property fmtid="{D5CDD505-2E9C-101B-9397-08002B2CF9AE}" pid="5" name="MSIP_Label_8ee91cca-fea3-4d11-880a-05b18e54e82c_SetDate">
    <vt:lpwstr>2020-09-22T01:51:16.6874335Z</vt:lpwstr>
  </property>
  <property fmtid="{D5CDD505-2E9C-101B-9397-08002B2CF9AE}" pid="6" name="MSIP_Label_8ee91cca-fea3-4d11-880a-05b18e54e82c_Name">
    <vt:lpwstr>OFFICIAL - Sensitive</vt:lpwstr>
  </property>
  <property fmtid="{D5CDD505-2E9C-101B-9397-08002B2CF9AE}" pid="7" name="MSIP_Label_8ee91cca-fea3-4d11-880a-05b18e54e82c_Application">
    <vt:lpwstr>Microsoft Azure Information Protection</vt:lpwstr>
  </property>
  <property fmtid="{D5CDD505-2E9C-101B-9397-08002B2CF9AE}" pid="8" name="MSIP_Label_8ee91cca-fea3-4d11-880a-05b18e54e82c_ActionId">
    <vt:lpwstr>62c134aa-bdeb-4b39-834d-e7fbd2a5a750</vt:lpwstr>
  </property>
  <property fmtid="{D5CDD505-2E9C-101B-9397-08002B2CF9AE}" pid="9" name="MSIP_Label_8ee91cca-fea3-4d11-880a-05b18e54e82c_Extended_MSFT_Method">
    <vt:lpwstr>Manual</vt:lpwstr>
  </property>
  <property fmtid="{D5CDD505-2E9C-101B-9397-08002B2CF9AE}" pid="10" name="MSIP_Label_526235e2-2d76-477b-91a8-1308f5a8e145_Enabled">
    <vt:lpwstr>True</vt:lpwstr>
  </property>
  <property fmtid="{D5CDD505-2E9C-101B-9397-08002B2CF9AE}" pid="11" name="MSIP_Label_526235e2-2d76-477b-91a8-1308f5a8e145_SiteId">
    <vt:lpwstr>59aab5f9-7fdb-4dfd-89dd-0f4a2651f587</vt:lpwstr>
  </property>
  <property fmtid="{D5CDD505-2E9C-101B-9397-08002B2CF9AE}" pid="12" name="MSIP_Label_526235e2-2d76-477b-91a8-1308f5a8e145_Owner">
    <vt:lpwstr>monique.gietman@police.vic.gov.au</vt:lpwstr>
  </property>
  <property fmtid="{D5CDD505-2E9C-101B-9397-08002B2CF9AE}" pid="13" name="MSIP_Label_526235e2-2d76-477b-91a8-1308f5a8e145_SetDate">
    <vt:lpwstr>2020-09-22T01:51:16.6874335Z</vt:lpwstr>
  </property>
  <property fmtid="{D5CDD505-2E9C-101B-9397-08002B2CF9AE}" pid="14" name="MSIP_Label_526235e2-2d76-477b-91a8-1308f5a8e145_Name">
    <vt:lpwstr>Official - Sensitive</vt:lpwstr>
  </property>
  <property fmtid="{D5CDD505-2E9C-101B-9397-08002B2CF9AE}" pid="15" name="MSIP_Label_526235e2-2d76-477b-91a8-1308f5a8e145_Application">
    <vt:lpwstr>Microsoft Azure Information Protection</vt:lpwstr>
  </property>
  <property fmtid="{D5CDD505-2E9C-101B-9397-08002B2CF9AE}" pid="16" name="MSIP_Label_526235e2-2d76-477b-91a8-1308f5a8e145_ActionId">
    <vt:lpwstr>62c134aa-bdeb-4b39-834d-e7fbd2a5a750</vt:lpwstr>
  </property>
  <property fmtid="{D5CDD505-2E9C-101B-9397-08002B2CF9AE}" pid="17" name="MSIP_Label_526235e2-2d76-477b-91a8-1308f5a8e145_Parent">
    <vt:lpwstr>8ee91cca-fea3-4d11-880a-05b18e54e82c</vt:lpwstr>
  </property>
  <property fmtid="{D5CDD505-2E9C-101B-9397-08002B2CF9AE}" pid="18" name="MSIP_Label_526235e2-2d76-477b-91a8-1308f5a8e145_Extended_MSFT_Method">
    <vt:lpwstr>Manual</vt:lpwstr>
  </property>
  <property fmtid="{D5CDD505-2E9C-101B-9397-08002B2CF9AE}" pid="19" name="Sensitivity">
    <vt:lpwstr>OFFICIAL - Sensitive Official - Sensitive</vt:lpwstr>
  </property>
  <property fmtid="{D5CDD505-2E9C-101B-9397-08002B2CF9AE}" pid="20" name="Order">
    <vt:r8>144400</vt:r8>
  </property>
  <property fmtid="{D5CDD505-2E9C-101B-9397-08002B2CF9AE}" pid="21" name="ContentTypeId">
    <vt:lpwstr>0x0101009C9912E99AEB034CB60F8D28417E2AB6</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_ExtendedDescription">
    <vt:lpwstr/>
  </property>
  <property fmtid="{D5CDD505-2E9C-101B-9397-08002B2CF9AE}" pid="26" name="TriggerFlowInfo">
    <vt:lpwstr/>
  </property>
</Properties>
</file>